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B3" w:rsidRPr="00F940B3" w:rsidRDefault="00F940B3" w:rsidP="00F940B3">
      <w:pPr>
        <w:widowControl w:val="0"/>
        <w:autoSpaceDE w:val="0"/>
        <w:autoSpaceDN w:val="0"/>
        <w:spacing w:before="90" w:after="0" w:line="360" w:lineRule="auto"/>
        <w:ind w:right="719"/>
        <w:jc w:val="center"/>
        <w:rPr>
          <w:rFonts w:ascii="Goudy Old Style" w:eastAsia="Times New Roman" w:hAnsi="Goudy Old Style" w:cs="Times New Roman"/>
          <w:b/>
          <w:sz w:val="36"/>
          <w:szCs w:val="36"/>
        </w:rPr>
      </w:pPr>
      <w:r w:rsidRPr="00F940B3">
        <w:rPr>
          <w:rFonts w:ascii="Goudy Old Style" w:eastAsia="Times New Roman" w:hAnsi="Goudy Old Style" w:cs="Times New Roman"/>
          <w:b/>
          <w:sz w:val="36"/>
          <w:szCs w:val="36"/>
          <w:lang w:val="id"/>
        </w:rPr>
        <w:t xml:space="preserve">Analisa </w:t>
      </w:r>
      <w:r w:rsidRPr="00F940B3">
        <w:rPr>
          <w:rFonts w:ascii="Goudy Old Style" w:eastAsia="Times New Roman" w:hAnsi="Goudy Old Style" w:cs="Times New Roman"/>
          <w:b/>
          <w:sz w:val="36"/>
          <w:szCs w:val="36"/>
        </w:rPr>
        <w:t>Kinerja Perusahaan dan Transaksi Investor Saham Bank Syariah Pasca Merger Terhadap IHSG</w:t>
      </w:r>
    </w:p>
    <w:p w:rsidR="00F940B3" w:rsidRPr="00F940B3" w:rsidRDefault="00F940B3" w:rsidP="00F940B3">
      <w:pPr>
        <w:widowControl w:val="0"/>
        <w:autoSpaceDE w:val="0"/>
        <w:autoSpaceDN w:val="0"/>
        <w:spacing w:after="0" w:line="240" w:lineRule="auto"/>
        <w:ind w:right="723"/>
        <w:jc w:val="center"/>
        <w:rPr>
          <w:rFonts w:ascii="Goudy Old Style" w:eastAsia="Times New Roman" w:hAnsi="Goudy Old Style" w:cs="Times New Roman"/>
          <w:sz w:val="32"/>
          <w:szCs w:val="32"/>
          <w:lang w:val="id"/>
        </w:rPr>
      </w:pPr>
      <w:r w:rsidRPr="00F940B3">
        <w:rPr>
          <w:rFonts w:ascii="Goudy Old Style" w:eastAsia="Times New Roman" w:hAnsi="Goudy Old Style" w:cs="Times New Roman"/>
          <w:sz w:val="32"/>
          <w:szCs w:val="32"/>
          <w:lang w:val="id"/>
        </w:rPr>
        <w:t>In’am Widiarma</w:t>
      </w:r>
    </w:p>
    <w:p w:rsidR="00F940B3" w:rsidRPr="00F940B3" w:rsidRDefault="00F940B3" w:rsidP="00F940B3">
      <w:pPr>
        <w:widowControl w:val="0"/>
        <w:autoSpaceDE w:val="0"/>
        <w:autoSpaceDN w:val="0"/>
        <w:spacing w:after="0" w:line="240" w:lineRule="auto"/>
        <w:ind w:right="722"/>
        <w:jc w:val="center"/>
        <w:rPr>
          <w:rFonts w:ascii="Goudy Old Style" w:eastAsia="Times New Roman" w:hAnsi="Goudy Old Style" w:cs="Times New Roman"/>
          <w:sz w:val="24"/>
          <w:szCs w:val="24"/>
          <w:lang w:val="id"/>
        </w:rPr>
      </w:pPr>
      <w:r w:rsidRPr="00F940B3">
        <w:rPr>
          <w:rFonts w:ascii="Goudy Old Style" w:eastAsia="Times New Roman" w:hAnsi="Goudy Old Style" w:cs="Times New Roman"/>
          <w:sz w:val="24"/>
          <w:szCs w:val="24"/>
          <w:lang w:val="id"/>
        </w:rPr>
        <w:t>Sekolah Tinggi Ilmu Ekonomi Indonesia (STIESIA) Surabaya</w:t>
      </w:r>
    </w:p>
    <w:p w:rsidR="004A6BFD" w:rsidRPr="00F940B3" w:rsidRDefault="004A6BFD" w:rsidP="004A6BFD">
      <w:pPr>
        <w:widowControl w:val="0"/>
        <w:autoSpaceDE w:val="0"/>
        <w:autoSpaceDN w:val="0"/>
        <w:spacing w:after="0" w:line="240" w:lineRule="auto"/>
        <w:ind w:right="719"/>
        <w:jc w:val="center"/>
        <w:rPr>
          <w:rFonts w:ascii="Goudy Old Style" w:eastAsia="Times New Roman" w:hAnsi="Goudy Old Style" w:cs="Times New Roman"/>
          <w:sz w:val="24"/>
          <w:szCs w:val="24"/>
          <w:lang w:val="id"/>
        </w:rPr>
      </w:pPr>
      <w:hyperlink r:id="rId5">
        <w:r w:rsidRPr="00F940B3">
          <w:rPr>
            <w:rFonts w:ascii="Goudy Old Style" w:eastAsia="Times New Roman" w:hAnsi="Goudy Old Style" w:cs="Times New Roman"/>
            <w:sz w:val="24"/>
            <w:szCs w:val="24"/>
            <w:lang w:val="id"/>
          </w:rPr>
          <w:t>in’amwidiarma@stiesia.ac.id</w:t>
        </w:r>
      </w:hyperlink>
    </w:p>
    <w:p w:rsidR="00F940B3" w:rsidRPr="00F940B3" w:rsidRDefault="00F940B3" w:rsidP="00F940B3">
      <w:pPr>
        <w:widowControl w:val="0"/>
        <w:autoSpaceDE w:val="0"/>
        <w:autoSpaceDN w:val="0"/>
        <w:spacing w:before="5" w:after="0" w:line="240" w:lineRule="auto"/>
        <w:rPr>
          <w:rFonts w:ascii="Goudy Old Style" w:eastAsia="Times New Roman" w:hAnsi="Goudy Old Style" w:cs="Times New Roman"/>
          <w:sz w:val="24"/>
          <w:szCs w:val="24"/>
          <w:lang w:val="id"/>
        </w:rPr>
      </w:pPr>
    </w:p>
    <w:p w:rsidR="00F940B3" w:rsidRPr="00F940B3" w:rsidRDefault="00F940B3" w:rsidP="00F940B3">
      <w:pPr>
        <w:widowControl w:val="0"/>
        <w:autoSpaceDE w:val="0"/>
        <w:autoSpaceDN w:val="0"/>
        <w:spacing w:after="0" w:line="240" w:lineRule="auto"/>
        <w:ind w:right="717"/>
        <w:jc w:val="center"/>
        <w:outlineLvl w:val="1"/>
        <w:rPr>
          <w:rFonts w:ascii="Goudy Old Style" w:eastAsia="Times New Roman" w:hAnsi="Goudy Old Style" w:cs="Times New Roman"/>
          <w:b/>
          <w:bCs/>
          <w:sz w:val="24"/>
          <w:szCs w:val="24"/>
          <w:lang w:val="id"/>
        </w:rPr>
      </w:pPr>
      <w:r w:rsidRPr="00F940B3">
        <w:rPr>
          <w:rFonts w:ascii="Goudy Old Style" w:eastAsia="Times New Roman" w:hAnsi="Goudy Old Style" w:cs="Times New Roman"/>
          <w:b/>
          <w:bCs/>
          <w:sz w:val="24"/>
          <w:szCs w:val="24"/>
          <w:lang w:val="id"/>
        </w:rPr>
        <w:t>ABSTRACT</w:t>
      </w:r>
    </w:p>
    <w:p w:rsidR="00F940B3" w:rsidRPr="00F940B3" w:rsidRDefault="00F940B3" w:rsidP="00F940B3">
      <w:pPr>
        <w:widowControl w:val="0"/>
        <w:autoSpaceDE w:val="0"/>
        <w:autoSpaceDN w:val="0"/>
        <w:spacing w:before="7" w:after="0" w:line="240" w:lineRule="auto"/>
        <w:rPr>
          <w:rFonts w:ascii="Goudy Old Style" w:eastAsia="Times New Roman" w:hAnsi="Goudy Old Style" w:cs="Times New Roman"/>
          <w:b/>
          <w:sz w:val="24"/>
          <w:szCs w:val="24"/>
          <w:lang w:val="id"/>
        </w:rPr>
      </w:pPr>
    </w:p>
    <w:p w:rsidR="00F940B3" w:rsidRPr="00F940B3" w:rsidRDefault="00F940B3" w:rsidP="00F940B3">
      <w:pPr>
        <w:widowControl w:val="0"/>
        <w:autoSpaceDE w:val="0"/>
        <w:autoSpaceDN w:val="0"/>
        <w:spacing w:after="0" w:line="240" w:lineRule="auto"/>
        <w:ind w:left="160" w:right="873"/>
        <w:jc w:val="both"/>
        <w:rPr>
          <w:rFonts w:ascii="Goudy Old Style" w:eastAsia="Times New Roman" w:hAnsi="Goudy Old Style" w:cs="Times New Roman"/>
          <w:i/>
          <w:sz w:val="24"/>
          <w:szCs w:val="24"/>
          <w:lang w:val="id"/>
        </w:rPr>
      </w:pPr>
      <w:r w:rsidRPr="00F940B3">
        <w:rPr>
          <w:rFonts w:ascii="Goudy Old Style" w:eastAsia="Times New Roman" w:hAnsi="Goudy Old Style" w:cs="Times New Roman"/>
          <w:i/>
          <w:sz w:val="24"/>
          <w:szCs w:val="24"/>
          <w:lang w:val="id"/>
        </w:rPr>
        <w:t>The purpose of this study was to determine the effect of the stock performance of Bank Syariah Indonesia before and after the merger of the three government-owned Islamic banks, namely Bank BNI Syariah, Bank BRISyariah and Bank Syariah Mandiri, merging into one using the stock code BRIS. The potential of the Islamic capital market in Indonesia is still very large and it is still possible to continue to experience growth and develop into one of Indonesia's economic instruments that supports development carried out by the government and the private sector. The research method used is data collected primary and secondary, data analysis techniques are carried out using paired t test and simple linear regression test using SPSS version 23 software. This analysis includes three related matters, namely to determine the performance of Islamic bank shares, transactions Islamic bank stock investors and the financial performance of Islamic banks affect the JCI movement. The results of the research from the data obtained that the fundamental aspect does not really affect stock movements, but news related to the merger creates a euphoric positive news sentiment that affects the increase in share prices of Islamic banks.</w:t>
      </w:r>
    </w:p>
    <w:p w:rsidR="00F940B3" w:rsidRPr="00F940B3" w:rsidRDefault="00F940B3" w:rsidP="00F940B3">
      <w:pPr>
        <w:widowControl w:val="0"/>
        <w:autoSpaceDE w:val="0"/>
        <w:autoSpaceDN w:val="0"/>
        <w:spacing w:before="202" w:after="0" w:line="240" w:lineRule="auto"/>
        <w:ind w:left="160"/>
        <w:jc w:val="both"/>
        <w:rPr>
          <w:rFonts w:ascii="Goudy Old Style" w:eastAsia="Times New Roman" w:hAnsi="Goudy Old Style" w:cs="Times New Roman"/>
          <w:i/>
          <w:sz w:val="24"/>
          <w:szCs w:val="24"/>
          <w:lang w:val="id"/>
        </w:rPr>
      </w:pPr>
      <w:r w:rsidRPr="00F940B3">
        <w:rPr>
          <w:rFonts w:ascii="Goudy Old Style" w:eastAsia="Times New Roman" w:hAnsi="Goudy Old Style" w:cs="Times New Roman"/>
          <w:i/>
          <w:sz w:val="24"/>
          <w:szCs w:val="24"/>
          <w:lang w:val="id"/>
        </w:rPr>
        <w:t>Keywords: merger, Islamic bank, capital market</w:t>
      </w:r>
    </w:p>
    <w:p w:rsidR="00F940B3" w:rsidRPr="00F940B3" w:rsidRDefault="00F940B3" w:rsidP="00F940B3">
      <w:pPr>
        <w:widowControl w:val="0"/>
        <w:autoSpaceDE w:val="0"/>
        <w:autoSpaceDN w:val="0"/>
        <w:spacing w:before="202" w:after="0" w:line="240" w:lineRule="auto"/>
        <w:ind w:left="160"/>
        <w:jc w:val="both"/>
        <w:rPr>
          <w:rFonts w:ascii="Goudy Old Style" w:eastAsia="Times New Roman" w:hAnsi="Goudy Old Style" w:cs="Times New Roman"/>
          <w:i/>
          <w:sz w:val="24"/>
          <w:szCs w:val="24"/>
          <w:lang w:val="id"/>
        </w:rPr>
      </w:pPr>
    </w:p>
    <w:p w:rsidR="00F940B3" w:rsidRPr="00F940B3" w:rsidRDefault="00F940B3" w:rsidP="00F940B3">
      <w:pPr>
        <w:widowControl w:val="0"/>
        <w:autoSpaceDE w:val="0"/>
        <w:autoSpaceDN w:val="0"/>
        <w:spacing w:before="1" w:after="0" w:line="240" w:lineRule="auto"/>
        <w:ind w:right="715"/>
        <w:jc w:val="center"/>
        <w:outlineLvl w:val="1"/>
        <w:rPr>
          <w:rFonts w:ascii="Goudy Old Style" w:eastAsia="Times New Roman" w:hAnsi="Goudy Old Style" w:cs="Times New Roman"/>
          <w:b/>
          <w:bCs/>
          <w:sz w:val="24"/>
          <w:szCs w:val="24"/>
          <w:lang w:val="id"/>
        </w:rPr>
      </w:pPr>
      <w:bookmarkStart w:id="0" w:name="_TOC_250024"/>
      <w:bookmarkEnd w:id="0"/>
      <w:r w:rsidRPr="00F940B3">
        <w:rPr>
          <w:rFonts w:ascii="Goudy Old Style" w:eastAsia="Times New Roman" w:hAnsi="Goudy Old Style" w:cs="Times New Roman"/>
          <w:b/>
          <w:bCs/>
          <w:sz w:val="24"/>
          <w:szCs w:val="24"/>
          <w:lang w:val="id"/>
        </w:rPr>
        <w:t>ABSTRAK</w:t>
      </w:r>
    </w:p>
    <w:p w:rsidR="00F940B3" w:rsidRPr="00F940B3" w:rsidRDefault="00F940B3" w:rsidP="00F940B3">
      <w:pPr>
        <w:widowControl w:val="0"/>
        <w:autoSpaceDE w:val="0"/>
        <w:autoSpaceDN w:val="0"/>
        <w:spacing w:before="4" w:after="0" w:line="240" w:lineRule="auto"/>
        <w:rPr>
          <w:rFonts w:ascii="Goudy Old Style" w:eastAsia="Times New Roman" w:hAnsi="Goudy Old Style" w:cs="Times New Roman"/>
          <w:b/>
          <w:sz w:val="24"/>
          <w:szCs w:val="24"/>
          <w:lang w:val="id"/>
        </w:rPr>
      </w:pPr>
    </w:p>
    <w:p w:rsidR="00F940B3" w:rsidRPr="00F940B3" w:rsidRDefault="00F940B3" w:rsidP="00F940B3">
      <w:pPr>
        <w:widowControl w:val="0"/>
        <w:autoSpaceDE w:val="0"/>
        <w:autoSpaceDN w:val="0"/>
        <w:spacing w:after="0" w:line="240" w:lineRule="auto"/>
        <w:ind w:left="160" w:right="876"/>
        <w:jc w:val="both"/>
        <w:rPr>
          <w:rFonts w:ascii="Goudy Old Style" w:eastAsia="Times New Roman" w:hAnsi="Goudy Old Style" w:cs="Times New Roman"/>
          <w:sz w:val="24"/>
          <w:szCs w:val="24"/>
          <w:lang w:val="id"/>
        </w:rPr>
      </w:pPr>
      <w:r w:rsidRPr="00F940B3">
        <w:rPr>
          <w:rFonts w:ascii="Goudy Old Style" w:eastAsia="Times New Roman" w:hAnsi="Goudy Old Style" w:cs="Times New Roman"/>
          <w:sz w:val="24"/>
          <w:szCs w:val="24"/>
          <w:lang w:val="id"/>
        </w:rPr>
        <w:t xml:space="preserve">Tujuan penelitian ini </w:t>
      </w:r>
      <w:r w:rsidRPr="00F940B3">
        <w:rPr>
          <w:rFonts w:ascii="Goudy Old Style" w:eastAsia="Times New Roman" w:hAnsi="Goudy Old Style" w:cs="Times New Roman"/>
          <w:sz w:val="24"/>
          <w:szCs w:val="24"/>
        </w:rPr>
        <w:t>untuk mengetahui pengaruh kinerja saham Bank Syariah Indonesia sebelum dan sesudah merger dari ketiga Bank Syariah milik Pemerintah yaitu Bank BNI Syariah, Bank BRISyariah dan Bank Syariah Mandiri, penggabungan menjadi satu dengan menggunakan kode saham BRIS.</w:t>
      </w:r>
      <w:r w:rsidRPr="00F940B3">
        <w:rPr>
          <w:rFonts w:ascii="Goudy Old Style" w:eastAsia="Times New Roman" w:hAnsi="Goudy Old Style" w:cs="Times New Roman"/>
          <w:sz w:val="24"/>
          <w:szCs w:val="24"/>
          <w:lang w:val="id"/>
        </w:rPr>
        <w:t xml:space="preserve"> Potensi pasar modal syariah </w:t>
      </w:r>
      <w:r w:rsidRPr="00F940B3">
        <w:rPr>
          <w:rFonts w:ascii="Goudy Old Style" w:eastAsia="Times New Roman" w:hAnsi="Goudy Old Style" w:cs="Times New Roman"/>
          <w:sz w:val="24"/>
          <w:szCs w:val="24"/>
          <w:lang w:val="en-US"/>
        </w:rPr>
        <w:t xml:space="preserve">di Indonesia </w:t>
      </w:r>
      <w:r w:rsidRPr="00F940B3">
        <w:rPr>
          <w:rFonts w:ascii="Goudy Old Style" w:eastAsia="Times New Roman" w:hAnsi="Goudy Old Style" w:cs="Times New Roman"/>
          <w:sz w:val="24"/>
          <w:szCs w:val="24"/>
          <w:lang w:val="id"/>
        </w:rPr>
        <w:t xml:space="preserve">masih sangat besar dan masih </w:t>
      </w:r>
      <w:r w:rsidRPr="00F940B3">
        <w:rPr>
          <w:rFonts w:ascii="Goudy Old Style" w:eastAsia="Times New Roman" w:hAnsi="Goudy Old Style" w:cs="Times New Roman"/>
          <w:sz w:val="24"/>
          <w:szCs w:val="24"/>
          <w:lang w:val="en-US"/>
        </w:rPr>
        <w:t xml:space="preserve">memungkinkan untuk </w:t>
      </w:r>
      <w:r w:rsidRPr="00F940B3">
        <w:rPr>
          <w:rFonts w:ascii="Goudy Old Style" w:eastAsia="Times New Roman" w:hAnsi="Goudy Old Style" w:cs="Times New Roman"/>
          <w:sz w:val="24"/>
          <w:szCs w:val="24"/>
          <w:lang w:val="id"/>
        </w:rPr>
        <w:t xml:space="preserve">terus mengalami pertumbuhan dan </w:t>
      </w:r>
      <w:r w:rsidRPr="00F940B3">
        <w:rPr>
          <w:rFonts w:ascii="Goudy Old Style" w:eastAsia="Times New Roman" w:hAnsi="Goudy Old Style" w:cs="Times New Roman"/>
          <w:sz w:val="24"/>
          <w:szCs w:val="24"/>
          <w:lang w:val="en-US"/>
        </w:rPr>
        <w:t xml:space="preserve">berkembang </w:t>
      </w:r>
      <w:r w:rsidRPr="00F940B3">
        <w:rPr>
          <w:rFonts w:ascii="Goudy Old Style" w:eastAsia="Times New Roman" w:hAnsi="Goudy Old Style" w:cs="Times New Roman"/>
          <w:sz w:val="24"/>
          <w:szCs w:val="24"/>
          <w:lang w:val="id"/>
        </w:rPr>
        <w:t>menjadi salah satu instrumen ekonomi</w:t>
      </w:r>
      <w:r w:rsidRPr="00F940B3">
        <w:rPr>
          <w:rFonts w:ascii="Goudy Old Style" w:eastAsia="Times New Roman" w:hAnsi="Goudy Old Style" w:cs="Times New Roman"/>
          <w:sz w:val="24"/>
          <w:szCs w:val="24"/>
          <w:lang w:val="en-US"/>
        </w:rPr>
        <w:t xml:space="preserve"> Indonesia </w:t>
      </w:r>
      <w:r w:rsidRPr="00F940B3">
        <w:rPr>
          <w:rFonts w:ascii="Goudy Old Style" w:eastAsia="Times New Roman" w:hAnsi="Goudy Old Style" w:cs="Times New Roman"/>
          <w:sz w:val="24"/>
          <w:szCs w:val="24"/>
          <w:lang w:val="id"/>
        </w:rPr>
        <w:t>yang membantu pembangunan yang dilakukan pemerintah maupun swasta</w:t>
      </w:r>
      <w:r w:rsidRPr="00F940B3">
        <w:rPr>
          <w:rFonts w:ascii="Goudy Old Style" w:eastAsia="Times New Roman" w:hAnsi="Goudy Old Style" w:cs="Times New Roman"/>
          <w:sz w:val="24"/>
          <w:szCs w:val="24"/>
        </w:rPr>
        <w:t xml:space="preserve">. Metode penelitian yang digunakan adalah data dikumpulkan secara primer dan sekunder, </w:t>
      </w:r>
      <w:r w:rsidRPr="00F940B3">
        <w:rPr>
          <w:rFonts w:ascii="Goudy Old Style" w:eastAsia="Times New Roman" w:hAnsi="Goudy Old Style" w:cs="Times New Roman"/>
          <w:bCs/>
          <w:color w:val="000000"/>
          <w:sz w:val="24"/>
          <w:szCs w:val="24"/>
          <w:lang w:val="id"/>
        </w:rPr>
        <w:t>tehnik analisis data dilakukan dengan menggunakan uji paired t test dan uji regresi linier sederhana dengan menggunakan software SPSS versi 23</w:t>
      </w:r>
      <w:r w:rsidRPr="00F940B3">
        <w:rPr>
          <w:rFonts w:ascii="Goudy Old Style" w:eastAsia="Times New Roman" w:hAnsi="Goudy Old Style" w:cs="Times New Roman"/>
          <w:bCs/>
          <w:color w:val="000000"/>
          <w:sz w:val="24"/>
          <w:szCs w:val="24"/>
        </w:rPr>
        <w:t xml:space="preserve">. </w:t>
      </w:r>
      <w:r w:rsidRPr="00F940B3">
        <w:rPr>
          <w:rFonts w:ascii="Goudy Old Style" w:eastAsia="Times New Roman" w:hAnsi="Goudy Old Style" w:cs="Times New Roman"/>
          <w:sz w:val="24"/>
          <w:szCs w:val="24"/>
        </w:rPr>
        <w:t xml:space="preserve">Analisa ini mencakup tiga hal yang terkait </w:t>
      </w:r>
      <w:r w:rsidRPr="00F940B3">
        <w:rPr>
          <w:rFonts w:ascii="Goudy Old Style" w:eastAsia="Times New Roman" w:hAnsi="Goudy Old Style" w:cs="Times New Roman"/>
          <w:sz w:val="24"/>
          <w:szCs w:val="24"/>
          <w:lang w:val="id"/>
        </w:rPr>
        <w:t>yakni untuk mengetahui kinerja saham bank syariah</w:t>
      </w:r>
      <w:r w:rsidRPr="00F940B3">
        <w:rPr>
          <w:rFonts w:ascii="Goudy Old Style" w:eastAsia="Times New Roman" w:hAnsi="Goudy Old Style" w:cs="Times New Roman"/>
          <w:sz w:val="24"/>
          <w:szCs w:val="24"/>
        </w:rPr>
        <w:t>, transaksi investor saham bank syariah dan kinerja keuangan bank syariah mempengaruhi pergerakan IHSG. Hasil penelitian dari data yang didapat bahwa aspek fundamental tidak terlalu mempengaruhi pergerakan saham akan tetapi berita terkait merger menjadikan euforia sentimen berita positif yang mempengaruhi peningkatan harga saham bank syarah</w:t>
      </w:r>
    </w:p>
    <w:p w:rsidR="00F940B3" w:rsidRPr="00F940B3" w:rsidRDefault="00F940B3" w:rsidP="00F940B3">
      <w:pPr>
        <w:widowControl w:val="0"/>
        <w:autoSpaceDE w:val="0"/>
        <w:autoSpaceDN w:val="0"/>
        <w:spacing w:before="204" w:after="0" w:line="240" w:lineRule="auto"/>
        <w:ind w:left="160"/>
        <w:jc w:val="both"/>
        <w:rPr>
          <w:rFonts w:ascii="Goudy Old Style" w:eastAsia="Times New Roman" w:hAnsi="Goudy Old Style" w:cs="Times New Roman"/>
          <w:sz w:val="24"/>
          <w:szCs w:val="24"/>
        </w:rPr>
        <w:sectPr w:rsidR="00F940B3" w:rsidRPr="00F940B3" w:rsidSect="00673183">
          <w:pgSz w:w="11910" w:h="16840"/>
          <w:pgMar w:top="1701" w:right="567" w:bottom="1701" w:left="1701" w:header="0" w:footer="794" w:gutter="0"/>
          <w:pgNumType w:fmt="lowerRoman" w:start="1"/>
          <w:cols w:space="720"/>
          <w:docGrid w:linePitch="299"/>
        </w:sectPr>
      </w:pPr>
      <w:r w:rsidRPr="00F940B3">
        <w:rPr>
          <w:rFonts w:ascii="Goudy Old Style" w:eastAsia="Times New Roman" w:hAnsi="Goudy Old Style" w:cs="Times New Roman"/>
          <w:sz w:val="24"/>
          <w:szCs w:val="24"/>
          <w:lang w:val="id"/>
        </w:rPr>
        <w:t>Kata kunci: merger, bank syariah, pasar mo</w:t>
      </w:r>
      <w:bookmarkStart w:id="1" w:name="_TOC_250023"/>
      <w:bookmarkEnd w:id="1"/>
      <w:r w:rsidRPr="00F940B3">
        <w:rPr>
          <w:rFonts w:ascii="Goudy Old Style" w:eastAsia="Times New Roman" w:hAnsi="Goudy Old Style" w:cs="Times New Roman"/>
          <w:sz w:val="24"/>
          <w:szCs w:val="24"/>
        </w:rPr>
        <w:t>dal</w:t>
      </w:r>
    </w:p>
    <w:p w:rsidR="00666FB2" w:rsidRPr="004A6BFD" w:rsidRDefault="00F940B3" w:rsidP="00365734">
      <w:pPr>
        <w:spacing w:after="0" w:line="360" w:lineRule="auto"/>
        <w:jc w:val="both"/>
        <w:rPr>
          <w:rFonts w:ascii="Goudy Old Style" w:hAnsi="Goudy Old Style"/>
          <w:b/>
          <w:color w:val="000000"/>
          <w:sz w:val="24"/>
          <w:szCs w:val="24"/>
        </w:rPr>
      </w:pPr>
      <w:r w:rsidRPr="004A6BFD">
        <w:rPr>
          <w:rFonts w:ascii="Goudy Old Style" w:hAnsi="Goudy Old Style"/>
          <w:b/>
          <w:color w:val="000000"/>
          <w:sz w:val="24"/>
          <w:szCs w:val="24"/>
        </w:rPr>
        <w:lastRenderedPageBreak/>
        <w:t>PENDAHULUAN</w:t>
      </w:r>
    </w:p>
    <w:p w:rsidR="00666FB2" w:rsidRPr="004A6BFD" w:rsidRDefault="00666FB2" w:rsidP="00365734">
      <w:pPr>
        <w:spacing w:after="0" w:line="360" w:lineRule="auto"/>
        <w:jc w:val="both"/>
        <w:rPr>
          <w:rFonts w:ascii="Goudy Old Style" w:hAnsi="Goudy Old Style"/>
          <w:b/>
          <w:color w:val="000000"/>
          <w:sz w:val="24"/>
          <w:szCs w:val="24"/>
        </w:rPr>
      </w:pPr>
    </w:p>
    <w:p w:rsidR="00F940B3" w:rsidRPr="004A6BFD" w:rsidRDefault="00F940B3" w:rsidP="00666FB2">
      <w:pPr>
        <w:spacing w:after="0" w:line="360" w:lineRule="auto"/>
        <w:jc w:val="both"/>
        <w:rPr>
          <w:rFonts w:ascii="Goudy Old Style" w:hAnsi="Goudy Old Style"/>
          <w:sz w:val="24"/>
          <w:szCs w:val="24"/>
          <w:lang w:val="en-US"/>
        </w:rPr>
      </w:pPr>
      <w:r w:rsidRPr="004A6BFD">
        <w:rPr>
          <w:rFonts w:ascii="Goudy Old Style" w:hAnsi="Goudy Old Style"/>
          <w:color w:val="000000"/>
          <w:sz w:val="24"/>
          <w:szCs w:val="24"/>
          <w:lang w:val="en-US"/>
        </w:rPr>
        <w:t xml:space="preserve">Perusahaan didirikan dengan harapan mampu </w:t>
      </w:r>
      <w:r w:rsidRPr="004A6BFD">
        <w:rPr>
          <w:rFonts w:ascii="Goudy Old Style" w:hAnsi="Goudy Old Style"/>
          <w:color w:val="000000"/>
          <w:sz w:val="24"/>
          <w:szCs w:val="24"/>
        </w:rPr>
        <w:t xml:space="preserve">bersaing dan terus </w:t>
      </w:r>
      <w:r w:rsidRPr="004A6BFD">
        <w:rPr>
          <w:rFonts w:ascii="Goudy Old Style" w:hAnsi="Goudy Old Style"/>
          <w:color w:val="000000"/>
          <w:sz w:val="24"/>
          <w:szCs w:val="24"/>
          <w:lang w:val="en-US"/>
        </w:rPr>
        <w:t>berkembang dalam jangka waktu yang panjang, u</w:t>
      </w:r>
      <w:r w:rsidRPr="004A6BFD">
        <w:rPr>
          <w:rFonts w:ascii="Goudy Old Style" w:hAnsi="Goudy Old Style"/>
          <w:sz w:val="24"/>
          <w:szCs w:val="24"/>
        </w:rPr>
        <w:t>ntuk</w:t>
      </w:r>
      <w:r w:rsidRPr="004A6BFD">
        <w:rPr>
          <w:rFonts w:ascii="Goudy Old Style" w:hAnsi="Goudy Old Style"/>
          <w:sz w:val="24"/>
          <w:szCs w:val="24"/>
          <w:lang w:val="en-US"/>
        </w:rPr>
        <w:t xml:space="preserve"> </w:t>
      </w:r>
      <w:r w:rsidRPr="004A6BFD">
        <w:rPr>
          <w:rFonts w:ascii="Goudy Old Style" w:hAnsi="Goudy Old Style"/>
          <w:sz w:val="24"/>
          <w:szCs w:val="24"/>
        </w:rPr>
        <w:t>mencapai tujuan tersebut maka perusahaan sangat bergantung</w:t>
      </w:r>
      <w:r w:rsidRPr="004A6BFD">
        <w:rPr>
          <w:rFonts w:ascii="Goudy Old Style" w:hAnsi="Goudy Old Style"/>
          <w:sz w:val="24"/>
          <w:szCs w:val="24"/>
          <w:lang w:val="en-US"/>
        </w:rPr>
        <w:t xml:space="preserve"> </w:t>
      </w:r>
      <w:r w:rsidRPr="004A6BFD">
        <w:rPr>
          <w:rFonts w:ascii="Goudy Old Style" w:hAnsi="Goudy Old Style"/>
          <w:sz w:val="24"/>
          <w:szCs w:val="24"/>
        </w:rPr>
        <w:t>pada modal yang dimilikinya dan perusahaan harus bisa menjaga tata kelola struktur keuangan yang baik</w:t>
      </w:r>
      <w:r w:rsidRPr="004A6BFD">
        <w:rPr>
          <w:rFonts w:ascii="Goudy Old Style" w:hAnsi="Goudy Old Style"/>
          <w:color w:val="000000"/>
          <w:sz w:val="24"/>
          <w:szCs w:val="24"/>
          <w:lang w:val="en-US"/>
        </w:rPr>
        <w:t>. Modal yang besar menjadi faktor utama bagi perusahaan agar dapat me</w:t>
      </w:r>
      <w:r w:rsidRPr="004A6BFD">
        <w:rPr>
          <w:rFonts w:ascii="Goudy Old Style" w:hAnsi="Goudy Old Style"/>
          <w:color w:val="000000"/>
          <w:sz w:val="24"/>
          <w:szCs w:val="24"/>
        </w:rPr>
        <w:t xml:space="preserve">ngembangkan usahanya atau melakukan ekspansi ke lini bisnis organik maupun non organik untuk menopang pendapatan perusahaan dan memperoleh keuntungan. </w:t>
      </w:r>
      <w:r w:rsidRPr="004A6BFD">
        <w:rPr>
          <w:rFonts w:ascii="Goudy Old Style" w:hAnsi="Goudy Old Style"/>
          <w:sz w:val="24"/>
          <w:szCs w:val="24"/>
        </w:rPr>
        <w:t>Dengan semakin luasnya skala bisnis</w:t>
      </w:r>
      <w:r w:rsidRPr="004A6BFD">
        <w:rPr>
          <w:rFonts w:ascii="Goudy Old Style" w:hAnsi="Goudy Old Style"/>
          <w:sz w:val="24"/>
          <w:szCs w:val="24"/>
          <w:lang w:val="en-US"/>
        </w:rPr>
        <w:t xml:space="preserve"> </w:t>
      </w:r>
      <w:r w:rsidRPr="004A6BFD">
        <w:rPr>
          <w:rFonts w:ascii="Goudy Old Style" w:hAnsi="Goudy Old Style"/>
          <w:sz w:val="24"/>
          <w:szCs w:val="24"/>
        </w:rPr>
        <w:t>perusahaan mengakibatkan sumber</w:t>
      </w:r>
      <w:r w:rsidRPr="004A6BFD">
        <w:rPr>
          <w:rFonts w:ascii="Goudy Old Style" w:hAnsi="Goudy Old Style"/>
          <w:sz w:val="24"/>
          <w:szCs w:val="24"/>
          <w:lang w:val="en-US"/>
        </w:rPr>
        <w:t xml:space="preserve"> </w:t>
      </w:r>
      <w:r w:rsidRPr="004A6BFD">
        <w:rPr>
          <w:rFonts w:ascii="Goudy Old Style" w:hAnsi="Goudy Old Style"/>
          <w:sz w:val="24"/>
          <w:szCs w:val="24"/>
        </w:rPr>
        <w:t>pembiayaan internal sering kali tidak</w:t>
      </w:r>
      <w:r w:rsidRPr="004A6BFD">
        <w:rPr>
          <w:rFonts w:ascii="Goudy Old Style" w:hAnsi="Goudy Old Style"/>
          <w:sz w:val="24"/>
          <w:szCs w:val="24"/>
          <w:lang w:val="en-US"/>
        </w:rPr>
        <w:t xml:space="preserve"> </w:t>
      </w:r>
      <w:r w:rsidRPr="004A6BFD">
        <w:rPr>
          <w:rFonts w:ascii="Goudy Old Style" w:hAnsi="Goudy Old Style"/>
          <w:sz w:val="24"/>
          <w:szCs w:val="24"/>
        </w:rPr>
        <w:t>mencukupi, sehingga diperlukan alternatif</w:t>
      </w:r>
      <w:r w:rsidRPr="004A6BFD">
        <w:rPr>
          <w:rFonts w:ascii="Goudy Old Style" w:hAnsi="Goudy Old Style"/>
          <w:sz w:val="24"/>
          <w:szCs w:val="24"/>
          <w:lang w:val="en-US"/>
        </w:rPr>
        <w:t xml:space="preserve"> </w:t>
      </w:r>
      <w:r w:rsidRPr="004A6BFD">
        <w:rPr>
          <w:rFonts w:ascii="Goudy Old Style" w:hAnsi="Goudy Old Style"/>
          <w:sz w:val="24"/>
          <w:szCs w:val="24"/>
        </w:rPr>
        <w:t>pendanaan dari luar perusahaan</w:t>
      </w:r>
      <w:r w:rsidRPr="004A6BFD">
        <w:rPr>
          <w:rFonts w:ascii="Goudy Old Style" w:hAnsi="Goudy Old Style"/>
          <w:sz w:val="24"/>
          <w:szCs w:val="24"/>
          <w:lang w:val="en-US"/>
        </w:rPr>
        <w:t xml:space="preserve">. </w:t>
      </w:r>
      <w:r w:rsidRPr="004A6BFD">
        <w:rPr>
          <w:rFonts w:ascii="Goudy Old Style" w:hAnsi="Goudy Old Style"/>
          <w:color w:val="000000"/>
          <w:sz w:val="24"/>
          <w:szCs w:val="24"/>
          <w:lang w:val="en-US"/>
        </w:rPr>
        <w:t>Salah satu</w:t>
      </w:r>
      <w:r w:rsidRPr="004A6BFD">
        <w:rPr>
          <w:rFonts w:ascii="Goudy Old Style" w:hAnsi="Goudy Old Style"/>
          <w:color w:val="000000"/>
          <w:sz w:val="24"/>
          <w:szCs w:val="24"/>
        </w:rPr>
        <w:t xml:space="preserve"> </w:t>
      </w:r>
      <w:proofErr w:type="gramStart"/>
      <w:r w:rsidRPr="004A6BFD">
        <w:rPr>
          <w:rFonts w:ascii="Goudy Old Style" w:hAnsi="Goudy Old Style"/>
          <w:color w:val="000000"/>
          <w:sz w:val="24"/>
          <w:szCs w:val="24"/>
          <w:lang w:val="en-US"/>
        </w:rPr>
        <w:t>cara</w:t>
      </w:r>
      <w:proofErr w:type="gramEnd"/>
      <w:r w:rsidRPr="004A6BFD">
        <w:rPr>
          <w:rFonts w:ascii="Goudy Old Style" w:hAnsi="Goudy Old Style"/>
          <w:color w:val="000000"/>
          <w:sz w:val="24"/>
          <w:szCs w:val="24"/>
          <w:lang w:val="en-US"/>
        </w:rPr>
        <w:t xml:space="preserve"> yang dapat dilakukan untuk memperoleh </w:t>
      </w:r>
      <w:r w:rsidRPr="004A6BFD">
        <w:rPr>
          <w:rFonts w:ascii="Goudy Old Style" w:hAnsi="Goudy Old Style"/>
          <w:sz w:val="24"/>
          <w:szCs w:val="24"/>
        </w:rPr>
        <w:t>pendanaan dari eksternal perusahaan</w:t>
      </w:r>
      <w:r w:rsidRPr="004A6BFD">
        <w:rPr>
          <w:rFonts w:ascii="Goudy Old Style" w:hAnsi="Goudy Old Style"/>
          <w:color w:val="000000"/>
          <w:sz w:val="24"/>
          <w:szCs w:val="24"/>
          <w:lang w:val="en-US"/>
        </w:rPr>
        <w:t xml:space="preserve"> ialah </w:t>
      </w:r>
      <w:r w:rsidRPr="004A6BFD">
        <w:rPr>
          <w:rFonts w:ascii="Goudy Old Style" w:hAnsi="Goudy Old Style"/>
          <w:sz w:val="24"/>
          <w:szCs w:val="24"/>
        </w:rPr>
        <w:t>melalui</w:t>
      </w:r>
      <w:r w:rsidRPr="004A6BFD">
        <w:rPr>
          <w:rFonts w:ascii="Goudy Old Style" w:hAnsi="Goudy Old Style"/>
          <w:sz w:val="24"/>
          <w:szCs w:val="24"/>
          <w:lang w:val="en-US"/>
        </w:rPr>
        <w:t xml:space="preserve"> </w:t>
      </w:r>
      <w:r w:rsidRPr="004A6BFD">
        <w:rPr>
          <w:rFonts w:ascii="Goudy Old Style" w:hAnsi="Goudy Old Style"/>
          <w:sz w:val="24"/>
          <w:szCs w:val="24"/>
        </w:rPr>
        <w:t>penjualan sebagian saham</w:t>
      </w:r>
      <w:r w:rsidRPr="004A6BFD">
        <w:rPr>
          <w:rFonts w:ascii="Goudy Old Style" w:hAnsi="Goudy Old Style"/>
          <w:sz w:val="24"/>
          <w:szCs w:val="24"/>
          <w:lang w:val="en-US"/>
        </w:rPr>
        <w:t xml:space="preserve"> </w:t>
      </w:r>
      <w:r w:rsidRPr="004A6BFD">
        <w:rPr>
          <w:rFonts w:ascii="Goudy Old Style" w:hAnsi="Goudy Old Style"/>
          <w:sz w:val="24"/>
          <w:szCs w:val="24"/>
        </w:rPr>
        <w:t xml:space="preserve">perusahaan kepada publik atau biasa </w:t>
      </w:r>
      <w:r w:rsidRPr="004A6BFD">
        <w:rPr>
          <w:rFonts w:ascii="Goudy Old Style" w:hAnsi="Goudy Old Style"/>
          <w:sz w:val="24"/>
          <w:szCs w:val="24"/>
          <w:lang w:val="en-US"/>
        </w:rPr>
        <w:t>disebut</w:t>
      </w:r>
      <w:r w:rsidRPr="004A6BFD">
        <w:rPr>
          <w:rFonts w:ascii="Goudy Old Style" w:hAnsi="Goudy Old Style"/>
          <w:sz w:val="24"/>
          <w:szCs w:val="24"/>
        </w:rPr>
        <w:t xml:space="preserve"> dengan</w:t>
      </w:r>
      <w:r w:rsidRPr="004A6BFD">
        <w:rPr>
          <w:rFonts w:ascii="Goudy Old Style" w:hAnsi="Goudy Old Style"/>
          <w:sz w:val="24"/>
          <w:szCs w:val="24"/>
          <w:lang w:val="en-US"/>
        </w:rPr>
        <w:t xml:space="preserve"> </w:t>
      </w:r>
      <w:r w:rsidRPr="004A6BFD">
        <w:rPr>
          <w:rFonts w:ascii="Goudy Old Style" w:hAnsi="Goudy Old Style"/>
          <w:sz w:val="24"/>
          <w:szCs w:val="24"/>
        </w:rPr>
        <w:t xml:space="preserve">istilah </w:t>
      </w:r>
      <w:r w:rsidRPr="004A6BFD">
        <w:rPr>
          <w:rFonts w:ascii="Goudy Old Style" w:hAnsi="Goudy Old Style"/>
          <w:i/>
          <w:sz w:val="24"/>
          <w:szCs w:val="24"/>
        </w:rPr>
        <w:t>go public</w:t>
      </w:r>
      <w:r w:rsidRPr="004A6BFD">
        <w:rPr>
          <w:rFonts w:ascii="Goudy Old Style" w:hAnsi="Goudy Old Style"/>
          <w:sz w:val="24"/>
          <w:szCs w:val="24"/>
        </w:rPr>
        <w:t>.</w:t>
      </w:r>
    </w:p>
    <w:p w:rsidR="00F940B3" w:rsidRPr="004A6BFD" w:rsidRDefault="00F940B3" w:rsidP="00666FB2">
      <w:pPr>
        <w:tabs>
          <w:tab w:val="left" w:pos="6237"/>
        </w:tabs>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iCs/>
          <w:color w:val="000000"/>
          <w:sz w:val="24"/>
          <w:szCs w:val="24"/>
        </w:rPr>
        <w:t>Perusahaan</w:t>
      </w:r>
      <w:r w:rsidRPr="004A6BFD">
        <w:rPr>
          <w:rFonts w:ascii="Goudy Old Style" w:hAnsi="Goudy Old Style"/>
          <w:i/>
          <w:iCs/>
          <w:color w:val="000000"/>
          <w:sz w:val="24"/>
          <w:szCs w:val="24"/>
        </w:rPr>
        <w:t xml:space="preserve"> </w:t>
      </w:r>
      <w:r w:rsidRPr="004A6BFD">
        <w:rPr>
          <w:rFonts w:ascii="Goudy Old Style" w:hAnsi="Goudy Old Style"/>
          <w:i/>
          <w:iCs/>
          <w:color w:val="000000"/>
          <w:sz w:val="24"/>
          <w:szCs w:val="24"/>
          <w:lang w:val="en-US"/>
        </w:rPr>
        <w:t>go public</w:t>
      </w:r>
      <w:r w:rsidRPr="004A6BFD">
        <w:rPr>
          <w:rFonts w:ascii="Goudy Old Style" w:hAnsi="Goudy Old Style"/>
          <w:color w:val="000000"/>
          <w:sz w:val="24"/>
          <w:szCs w:val="24"/>
          <w:lang w:val="en-US"/>
        </w:rPr>
        <w:t xml:space="preserve"> dapat di katakan </w:t>
      </w:r>
      <w:r w:rsidRPr="004A6BFD">
        <w:rPr>
          <w:rFonts w:ascii="Goudy Old Style" w:hAnsi="Goudy Old Style"/>
          <w:color w:val="000000"/>
          <w:sz w:val="24"/>
          <w:szCs w:val="24"/>
        </w:rPr>
        <w:t xml:space="preserve">bahwa memperoleh </w:t>
      </w:r>
      <w:r w:rsidRPr="004A6BFD">
        <w:rPr>
          <w:rFonts w:ascii="Goudy Old Style" w:hAnsi="Goudy Old Style"/>
          <w:color w:val="000000"/>
          <w:sz w:val="24"/>
          <w:szCs w:val="24"/>
          <w:lang w:val="en-US"/>
        </w:rPr>
        <w:t xml:space="preserve">pendanaan melalui mekanisme penyertaan, umumnya di lakukan dengan menjual saham perusahaan kepada masyarakat dengan penawaran umum, </w:t>
      </w:r>
      <w:r w:rsidRPr="004A6BFD">
        <w:rPr>
          <w:rFonts w:ascii="Goudy Old Style" w:hAnsi="Goudy Old Style"/>
          <w:color w:val="000000"/>
          <w:sz w:val="24"/>
          <w:szCs w:val="24"/>
          <w:lang w:val="en-US"/>
        </w:rPr>
        <w:fldChar w:fldCharType="begin" w:fldLock="1"/>
      </w:r>
      <w:r w:rsidRPr="004A6BFD">
        <w:rPr>
          <w:rFonts w:ascii="Goudy Old Style" w:hAnsi="Goudy Old Style"/>
          <w:color w:val="000000"/>
          <w:sz w:val="24"/>
          <w:szCs w:val="24"/>
          <w:lang w:val="en-US"/>
        </w:rPr>
        <w:instrText>ADDIN CSL_CITATION {"citationItems":[{"id":"ITEM-1","itemData":{"DOI":"10.15294/jdm.v1i1.2451","ISSN":"2086-0668","abstract":"Riset ini bertujuan untuk mengetahui pengaruh ROA, EPS, Financial Leverage dan Proceed terhadap initial return. Initial return diperoleh dengan mengukur perbedaan harga pada hari pertama perdangangan di pasar sekunder dengan harga saat IPO. Penelitian ini menduga bahwa ROA, EPS, Proceed mempunyai pengaruh negatif dengan initial return, disisi lain, Financial Leverage diduga mempunyai pengaruh yang positif terhadap initial return. Data pada penelitian ini terdapat dalam prospectus perusahaan. Sampel diambil dengan menggunakan metode purposive sampling dengan dua kriteria yaitu terdiri dari perusahaan yang IPO selama periode tahun 2000-2006 dan underpriced. Dengan kriteria tersebut, 67 perusahaan dijadikan sebagai sampel. Metode analisis menggunakan regresi berganda. Hasil penelitian ini adalah Earning Per-Share (EPS), dan Proceed mempunyai pengaruh negatif dan signifikan terhadap initial return, sedangkan Return on Assets Ratio (ROA), dan Financial Leverage tidak berpengaruh signifikan terhadap initial return. Â This research aimed to examine the influence of ROA, EPS, Financial Leverage, and Proceed on initial return. Initial return was measured by the difference between the firmâ€™s stock price on the first day in the secondary market and itâ€™s IPO. This research expected that return on assets ratio (ROA), earning per-share (EPS), and proceed negatively associated with initial return. On other hand, financial leverage ratio expected to positively associate with initial return. Data in this study were obtained from company prospectus, ICMD. Sample had been taken by using purposive sampling method with two criterions such as conducted IPO during period 2000-2006 and underpriced. With criterions, 67 companies obtains as sample. The analytical methods used multiple regressions, the empirical result of this research indicate that EPS, and proceed significantly associated with initial returns. Whereas ROA, and financial leverage ratio not significantly influence initial return.","author":[{"dropping-particle":"","family":"Roa","given":"Analisis Pengaruh","non-dropping-particle":"","parse-names":false,"suffix":""}],"container-title":"Jurnal Dinamika Manajemen","id":"ITEM-1","issue":"1","issued":{"date-parts":[["2010"]]},"page":"68-78","title":"Analisis Pengaruh Roa, Eps, Financial Leverage, Proceed Terhadap Initial Return","type":"article-journal","volume":"1"},"uris":["http://www.mendeley.com/documents/?uuid=b7d10522-e12d-4107-80e4-d90170eda7a5"]}],"mendeley":{"formattedCitation":"(Roa, 2010)","plainTextFormattedCitation":"(Roa, 2010)","previouslyFormattedCitation":"(Roa, 2010)"},"properties":{"noteIndex":0},"schema":"https://github.com/citation-style-language/schema/raw/master/csl-citation.json"}</w:instrText>
      </w:r>
      <w:r w:rsidRPr="004A6BFD">
        <w:rPr>
          <w:rFonts w:ascii="Goudy Old Style" w:hAnsi="Goudy Old Style"/>
          <w:color w:val="000000"/>
          <w:sz w:val="24"/>
          <w:szCs w:val="24"/>
          <w:lang w:val="en-US"/>
        </w:rPr>
        <w:fldChar w:fldCharType="separate"/>
      </w:r>
      <w:r w:rsidRPr="004A6BFD">
        <w:rPr>
          <w:rFonts w:ascii="Goudy Old Style" w:hAnsi="Goudy Old Style"/>
          <w:noProof/>
          <w:color w:val="000000"/>
          <w:sz w:val="24"/>
          <w:szCs w:val="24"/>
          <w:lang w:val="en-US" w:eastAsia="id-ID"/>
        </w:rPr>
        <w:t>(Roa, 2010)</w:t>
      </w:r>
      <w:r w:rsidRPr="004A6BFD">
        <w:rPr>
          <w:rFonts w:ascii="Goudy Old Style" w:hAnsi="Goudy Old Style"/>
          <w:color w:val="000000"/>
          <w:sz w:val="24"/>
          <w:szCs w:val="24"/>
          <w:lang w:val="en-US"/>
        </w:rPr>
        <w:fldChar w:fldCharType="end"/>
      </w:r>
      <w:r w:rsidRPr="004A6BFD">
        <w:rPr>
          <w:rFonts w:ascii="Goudy Old Style" w:hAnsi="Goudy Old Style"/>
          <w:color w:val="000000"/>
          <w:sz w:val="24"/>
          <w:szCs w:val="24"/>
          <w:lang w:val="en-US"/>
        </w:rPr>
        <w:t xml:space="preserve">. </w:t>
      </w:r>
      <w:r w:rsidRPr="004A6BFD">
        <w:rPr>
          <w:rFonts w:ascii="Goudy Old Style" w:hAnsi="Goudy Old Style"/>
          <w:sz w:val="24"/>
          <w:szCs w:val="24"/>
        </w:rPr>
        <w:t>Ketika perusahaan memilih untuk</w:t>
      </w:r>
      <w:r w:rsidRPr="004A6BFD">
        <w:rPr>
          <w:rFonts w:ascii="Goudy Old Style" w:hAnsi="Goudy Old Style"/>
          <w:sz w:val="24"/>
          <w:szCs w:val="24"/>
          <w:lang w:val="en-US"/>
        </w:rPr>
        <w:t xml:space="preserve"> </w:t>
      </w:r>
      <w:r w:rsidRPr="004A6BFD">
        <w:rPr>
          <w:rFonts w:ascii="Goudy Old Style" w:hAnsi="Goudy Old Style"/>
          <w:sz w:val="24"/>
          <w:szCs w:val="24"/>
        </w:rPr>
        <w:t>menggunakan alternatif pendanaan melalui</w:t>
      </w:r>
      <w:r w:rsidRPr="004A6BFD">
        <w:rPr>
          <w:rFonts w:ascii="Goudy Old Style" w:hAnsi="Goudy Old Style"/>
          <w:sz w:val="24"/>
          <w:szCs w:val="24"/>
          <w:lang w:val="en-US"/>
        </w:rPr>
        <w:t xml:space="preserve"> </w:t>
      </w:r>
      <w:r w:rsidRPr="004A6BFD">
        <w:rPr>
          <w:rFonts w:ascii="Goudy Old Style" w:hAnsi="Goudy Old Style"/>
          <w:sz w:val="24"/>
          <w:szCs w:val="24"/>
        </w:rPr>
        <w:t>penerbitan saham, maka tahap pertama</w:t>
      </w:r>
      <w:r w:rsidRPr="004A6BFD">
        <w:rPr>
          <w:rFonts w:ascii="Goudy Old Style" w:hAnsi="Goudy Old Style"/>
          <w:sz w:val="24"/>
          <w:szCs w:val="24"/>
          <w:lang w:val="en-US"/>
        </w:rPr>
        <w:t xml:space="preserve"> </w:t>
      </w:r>
      <w:r w:rsidRPr="004A6BFD">
        <w:rPr>
          <w:rFonts w:ascii="Goudy Old Style" w:hAnsi="Goudy Old Style"/>
          <w:sz w:val="24"/>
          <w:szCs w:val="24"/>
        </w:rPr>
        <w:t xml:space="preserve">yang harus dilalui adalah </w:t>
      </w:r>
      <w:r w:rsidRPr="004A6BFD">
        <w:rPr>
          <w:rFonts w:ascii="Goudy Old Style" w:hAnsi="Goudy Old Style"/>
          <w:sz w:val="24"/>
          <w:szCs w:val="24"/>
          <w:lang w:val="en-US"/>
        </w:rPr>
        <w:t xml:space="preserve">melakukan suatu proses penawaran umum perdana saham perusahaan </w:t>
      </w:r>
      <w:r w:rsidRPr="004A6BFD">
        <w:rPr>
          <w:rFonts w:ascii="Goudy Old Style" w:hAnsi="Goudy Old Style"/>
          <w:color w:val="000000"/>
          <w:sz w:val="24"/>
          <w:szCs w:val="24"/>
          <w:lang w:val="en-US"/>
        </w:rPr>
        <w:t xml:space="preserve">di pasar modal untuk </w:t>
      </w:r>
      <w:r w:rsidRPr="004A6BFD">
        <w:rPr>
          <w:rFonts w:ascii="Goudy Old Style" w:hAnsi="Goudy Old Style"/>
          <w:sz w:val="24"/>
          <w:szCs w:val="24"/>
        </w:rPr>
        <w:t xml:space="preserve">pertama kali kepada </w:t>
      </w:r>
      <w:r w:rsidRPr="004A6BFD">
        <w:rPr>
          <w:rFonts w:ascii="Goudy Old Style" w:hAnsi="Goudy Old Style"/>
          <w:sz w:val="24"/>
          <w:szCs w:val="24"/>
          <w:lang w:val="en-US"/>
        </w:rPr>
        <w:t xml:space="preserve">investor umum atau </w:t>
      </w:r>
      <w:r w:rsidRPr="004A6BFD">
        <w:rPr>
          <w:rFonts w:ascii="Goudy Old Style" w:hAnsi="Goudy Old Style"/>
          <w:sz w:val="24"/>
          <w:szCs w:val="24"/>
        </w:rPr>
        <w:t>masyarakat</w:t>
      </w:r>
      <w:r w:rsidRPr="004A6BFD">
        <w:rPr>
          <w:rFonts w:ascii="Goudy Old Style" w:hAnsi="Goudy Old Style"/>
          <w:sz w:val="24"/>
          <w:szCs w:val="24"/>
          <w:lang w:val="en-US"/>
        </w:rPr>
        <w:t xml:space="preserve"> </w:t>
      </w:r>
      <w:r w:rsidRPr="004A6BFD">
        <w:rPr>
          <w:rFonts w:ascii="Goudy Old Style" w:hAnsi="Goudy Old Style"/>
          <w:sz w:val="24"/>
          <w:szCs w:val="24"/>
        </w:rPr>
        <w:t xml:space="preserve">luas melalui pasar perdana. </w:t>
      </w:r>
      <w:r w:rsidRPr="004A6BFD">
        <w:rPr>
          <w:rFonts w:ascii="Goudy Old Style" w:hAnsi="Goudy Old Style"/>
          <w:sz w:val="24"/>
          <w:szCs w:val="24"/>
          <w:lang w:val="en-US"/>
        </w:rPr>
        <w:t xml:space="preserve">Proses penawaran umum perdana </w:t>
      </w:r>
      <w:r w:rsidRPr="004A6BFD">
        <w:rPr>
          <w:rFonts w:ascii="Goudy Old Style" w:hAnsi="Goudy Old Style"/>
          <w:sz w:val="24"/>
          <w:szCs w:val="24"/>
        </w:rPr>
        <w:t>ini</w:t>
      </w:r>
      <w:r w:rsidRPr="004A6BFD">
        <w:rPr>
          <w:rFonts w:ascii="Goudy Old Style" w:hAnsi="Goudy Old Style"/>
          <w:sz w:val="24"/>
          <w:szCs w:val="24"/>
          <w:lang w:val="en-US"/>
        </w:rPr>
        <w:t xml:space="preserve"> </w:t>
      </w:r>
      <w:r w:rsidRPr="004A6BFD">
        <w:rPr>
          <w:rFonts w:ascii="Goudy Old Style" w:hAnsi="Goudy Old Style"/>
          <w:sz w:val="24"/>
          <w:szCs w:val="24"/>
        </w:rPr>
        <w:t>disebut dengan penawaran saham</w:t>
      </w:r>
      <w:r w:rsidRPr="004A6BFD">
        <w:rPr>
          <w:rFonts w:ascii="Goudy Old Style" w:hAnsi="Goudy Old Style"/>
          <w:sz w:val="24"/>
          <w:szCs w:val="24"/>
          <w:lang w:val="en-US"/>
        </w:rPr>
        <w:t xml:space="preserve"> </w:t>
      </w:r>
      <w:r w:rsidRPr="004A6BFD">
        <w:rPr>
          <w:rFonts w:ascii="Goudy Old Style" w:hAnsi="Goudy Old Style"/>
          <w:sz w:val="24"/>
          <w:szCs w:val="24"/>
        </w:rPr>
        <w:t>perdana atau</w:t>
      </w:r>
      <w:r w:rsidRPr="004A6BFD">
        <w:rPr>
          <w:rFonts w:ascii="Goudy Old Style" w:hAnsi="Goudy Old Style"/>
          <w:sz w:val="24"/>
          <w:szCs w:val="24"/>
          <w:lang w:val="en-US"/>
        </w:rPr>
        <w:t xml:space="preserve"> </w:t>
      </w:r>
      <w:r w:rsidRPr="004A6BFD">
        <w:rPr>
          <w:rFonts w:ascii="Goudy Old Style" w:hAnsi="Goudy Old Style"/>
          <w:i/>
          <w:sz w:val="24"/>
          <w:szCs w:val="24"/>
        </w:rPr>
        <w:t>Initial Public Offering</w:t>
      </w:r>
      <w:r w:rsidRPr="004A6BFD">
        <w:rPr>
          <w:rFonts w:ascii="Goudy Old Style" w:hAnsi="Goudy Old Style"/>
          <w:sz w:val="24"/>
          <w:szCs w:val="24"/>
          <w:lang w:val="en-US"/>
        </w:rPr>
        <w:t xml:space="preserve"> </w:t>
      </w:r>
      <w:r w:rsidRPr="004A6BFD">
        <w:rPr>
          <w:rFonts w:ascii="Goudy Old Style" w:hAnsi="Goudy Old Style"/>
          <w:sz w:val="24"/>
          <w:szCs w:val="24"/>
        </w:rPr>
        <w:t>(IPO).</w:t>
      </w:r>
      <w:r w:rsidRPr="004A6BFD">
        <w:rPr>
          <w:rFonts w:ascii="Goudy Old Style" w:hAnsi="Goudy Old Style"/>
          <w:sz w:val="24"/>
          <w:szCs w:val="24"/>
          <w:lang w:val="en-US"/>
        </w:rPr>
        <w:t xml:space="preserve"> </w:t>
      </w:r>
      <w:r w:rsidRPr="004A6BFD">
        <w:rPr>
          <w:rFonts w:ascii="Goudy Old Style" w:hAnsi="Goudy Old Style"/>
          <w:color w:val="000000"/>
          <w:sz w:val="24"/>
          <w:szCs w:val="24"/>
          <w:lang w:val="en-US"/>
        </w:rPr>
        <w:t xml:space="preserve">Dalam proses IPO ini perusahaan </w:t>
      </w:r>
      <w:r w:rsidRPr="004A6BFD">
        <w:rPr>
          <w:rFonts w:ascii="Goudy Old Style" w:hAnsi="Goudy Old Style"/>
          <w:color w:val="000000"/>
          <w:sz w:val="24"/>
          <w:szCs w:val="24"/>
        </w:rPr>
        <w:t xml:space="preserve">perlu suatu strategi </w:t>
      </w:r>
      <w:r w:rsidRPr="004A6BFD">
        <w:rPr>
          <w:rFonts w:ascii="Goudy Old Style" w:hAnsi="Goudy Old Style"/>
          <w:color w:val="000000"/>
          <w:sz w:val="24"/>
          <w:szCs w:val="24"/>
          <w:lang w:val="en-US"/>
        </w:rPr>
        <w:t xml:space="preserve">untuk </w:t>
      </w:r>
      <w:r w:rsidRPr="004A6BFD">
        <w:rPr>
          <w:rFonts w:ascii="Goudy Old Style" w:hAnsi="Goudy Old Style"/>
          <w:color w:val="000000"/>
          <w:sz w:val="24"/>
          <w:szCs w:val="24"/>
        </w:rPr>
        <w:t xml:space="preserve">menawarkan dan </w:t>
      </w:r>
      <w:r w:rsidRPr="004A6BFD">
        <w:rPr>
          <w:rFonts w:ascii="Goudy Old Style" w:hAnsi="Goudy Old Style"/>
          <w:color w:val="000000"/>
          <w:sz w:val="24"/>
          <w:szCs w:val="24"/>
          <w:lang w:val="en-US"/>
        </w:rPr>
        <w:t>mengetahui sebera</w:t>
      </w:r>
      <w:r w:rsidRPr="004A6BFD">
        <w:rPr>
          <w:rFonts w:ascii="Goudy Old Style" w:hAnsi="Goudy Old Style"/>
          <w:color w:val="000000"/>
          <w:sz w:val="24"/>
          <w:szCs w:val="24"/>
        </w:rPr>
        <w:t>pa</w:t>
      </w:r>
      <w:r w:rsidRPr="004A6BFD">
        <w:rPr>
          <w:rFonts w:ascii="Goudy Old Style" w:hAnsi="Goudy Old Style"/>
          <w:color w:val="000000"/>
          <w:sz w:val="24"/>
          <w:szCs w:val="24"/>
          <w:lang w:val="en-US"/>
        </w:rPr>
        <w:t xml:space="preserve"> besar minat masyarakat terhadap saham yang </w:t>
      </w:r>
      <w:proofErr w:type="gramStart"/>
      <w:r w:rsidRPr="004A6BFD">
        <w:rPr>
          <w:rFonts w:ascii="Goudy Old Style" w:hAnsi="Goudy Old Style"/>
          <w:color w:val="000000"/>
          <w:sz w:val="24"/>
          <w:szCs w:val="24"/>
          <w:lang w:val="en-US"/>
        </w:rPr>
        <w:t>akan</w:t>
      </w:r>
      <w:proofErr w:type="gramEnd"/>
      <w:r w:rsidRPr="004A6BFD">
        <w:rPr>
          <w:rFonts w:ascii="Goudy Old Style" w:hAnsi="Goudy Old Style"/>
          <w:color w:val="000000"/>
          <w:sz w:val="24"/>
          <w:szCs w:val="24"/>
          <w:lang w:val="en-US"/>
        </w:rPr>
        <w:t xml:space="preserve"> </w:t>
      </w:r>
      <w:r w:rsidRPr="004A6BFD">
        <w:rPr>
          <w:rFonts w:ascii="Goudy Old Style" w:hAnsi="Goudy Old Style"/>
          <w:i/>
          <w:color w:val="000000"/>
          <w:sz w:val="24"/>
          <w:szCs w:val="24"/>
          <w:lang w:val="en-US"/>
        </w:rPr>
        <w:t>launching</w:t>
      </w:r>
      <w:r w:rsidRPr="004A6BFD">
        <w:rPr>
          <w:rFonts w:ascii="Goudy Old Style" w:hAnsi="Goudy Old Style"/>
          <w:color w:val="000000"/>
          <w:sz w:val="24"/>
          <w:szCs w:val="24"/>
        </w:rPr>
        <w:t xml:space="preserve"> di lantai Bursa yaitu di BEI (Bursa Efek Indonesia)</w:t>
      </w:r>
      <w:r w:rsidRPr="004A6BFD">
        <w:rPr>
          <w:rFonts w:ascii="Goudy Old Style" w:hAnsi="Goudy Old Style"/>
          <w:color w:val="000000"/>
          <w:sz w:val="24"/>
          <w:szCs w:val="24"/>
          <w:lang w:val="en-US"/>
        </w:rPr>
        <w:t xml:space="preserve">, mengingat </w:t>
      </w:r>
      <w:r w:rsidRPr="004A6BFD">
        <w:rPr>
          <w:rFonts w:ascii="Goudy Old Style" w:hAnsi="Goudy Old Style"/>
          <w:color w:val="0D0D0D"/>
          <w:sz w:val="24"/>
          <w:szCs w:val="24"/>
          <w:lang w:val="en-US"/>
        </w:rPr>
        <w:t xml:space="preserve">masih banyak masyarakat yang belum memahami </w:t>
      </w:r>
      <w:r w:rsidRPr="004A6BFD">
        <w:rPr>
          <w:rFonts w:ascii="Goudy Old Style" w:hAnsi="Goudy Old Style"/>
          <w:color w:val="0D0D0D"/>
          <w:sz w:val="24"/>
          <w:szCs w:val="24"/>
        </w:rPr>
        <w:t xml:space="preserve">Perusahaan itu sendiri dan belum mengatahui </w:t>
      </w:r>
      <w:r w:rsidRPr="004A6BFD">
        <w:rPr>
          <w:rFonts w:ascii="Goudy Old Style" w:hAnsi="Goudy Old Style"/>
          <w:color w:val="0D0D0D"/>
          <w:sz w:val="24"/>
          <w:szCs w:val="24"/>
          <w:lang w:val="en-US"/>
        </w:rPr>
        <w:t xml:space="preserve">bagaimana caranya </w:t>
      </w:r>
      <w:r w:rsidRPr="004A6BFD">
        <w:rPr>
          <w:rFonts w:ascii="Goudy Old Style" w:hAnsi="Goudy Old Style"/>
          <w:color w:val="0D0D0D"/>
          <w:sz w:val="24"/>
          <w:szCs w:val="24"/>
        </w:rPr>
        <w:t>melakuan investasi</w:t>
      </w:r>
      <w:r w:rsidRPr="004A6BFD">
        <w:rPr>
          <w:rFonts w:ascii="Goudy Old Style" w:hAnsi="Goudy Old Style"/>
          <w:color w:val="0D0D0D"/>
          <w:sz w:val="24"/>
          <w:szCs w:val="24"/>
          <w:lang w:val="en-US"/>
        </w:rPr>
        <w:t xml:space="preserve"> saham dan khususnya </w:t>
      </w:r>
      <w:r w:rsidRPr="004A6BFD">
        <w:rPr>
          <w:rFonts w:ascii="Goudy Old Style" w:hAnsi="Goudy Old Style"/>
          <w:color w:val="0D0D0D"/>
          <w:sz w:val="24"/>
          <w:szCs w:val="24"/>
        </w:rPr>
        <w:t xml:space="preserve">pada </w:t>
      </w:r>
      <w:r w:rsidRPr="004A6BFD">
        <w:rPr>
          <w:rFonts w:ascii="Goudy Old Style" w:hAnsi="Goudy Old Style"/>
          <w:color w:val="0D0D0D"/>
          <w:sz w:val="24"/>
          <w:szCs w:val="24"/>
          <w:lang w:val="en-US"/>
        </w:rPr>
        <w:t>saham syariah.</w:t>
      </w:r>
    </w:p>
    <w:p w:rsidR="00F940B3" w:rsidRPr="004A6BFD" w:rsidRDefault="00F940B3" w:rsidP="00666FB2">
      <w:pPr>
        <w:spacing w:after="0" w:line="360" w:lineRule="auto"/>
        <w:jc w:val="both"/>
        <w:rPr>
          <w:rFonts w:ascii="Goudy Old Style" w:hAnsi="Goudy Old Style"/>
          <w:sz w:val="24"/>
          <w:szCs w:val="24"/>
          <w:lang w:val="en-US"/>
        </w:rPr>
      </w:pPr>
      <w:r w:rsidRPr="004A6BFD">
        <w:rPr>
          <w:rFonts w:ascii="Goudy Old Style" w:hAnsi="Goudy Old Style"/>
          <w:sz w:val="24"/>
          <w:szCs w:val="24"/>
        </w:rPr>
        <w:t xml:space="preserve">Potensi pasar modal syariah </w:t>
      </w:r>
      <w:r w:rsidRPr="004A6BFD">
        <w:rPr>
          <w:rFonts w:ascii="Goudy Old Style" w:hAnsi="Goudy Old Style"/>
          <w:sz w:val="24"/>
          <w:szCs w:val="24"/>
          <w:lang w:val="en-US"/>
        </w:rPr>
        <w:t xml:space="preserve">di Indonesia </w:t>
      </w:r>
      <w:r w:rsidRPr="004A6BFD">
        <w:rPr>
          <w:rFonts w:ascii="Goudy Old Style" w:hAnsi="Goudy Old Style"/>
          <w:sz w:val="24"/>
          <w:szCs w:val="24"/>
        </w:rPr>
        <w:t xml:space="preserve">masih sangat besar dan masih </w:t>
      </w:r>
      <w:r w:rsidRPr="004A6BFD">
        <w:rPr>
          <w:rFonts w:ascii="Goudy Old Style" w:hAnsi="Goudy Old Style"/>
          <w:sz w:val="24"/>
          <w:szCs w:val="24"/>
          <w:lang w:val="en-US"/>
        </w:rPr>
        <w:t xml:space="preserve">memungkinkan untuk </w:t>
      </w:r>
      <w:r w:rsidRPr="004A6BFD">
        <w:rPr>
          <w:rFonts w:ascii="Goudy Old Style" w:hAnsi="Goudy Old Style"/>
          <w:sz w:val="24"/>
          <w:szCs w:val="24"/>
        </w:rPr>
        <w:t xml:space="preserve">terus mengalami pertumbuhan. </w:t>
      </w:r>
      <w:r w:rsidRPr="004A6BFD">
        <w:rPr>
          <w:rFonts w:ascii="Goudy Old Style" w:hAnsi="Goudy Old Style"/>
          <w:sz w:val="24"/>
          <w:szCs w:val="24"/>
          <w:lang w:val="en-US"/>
        </w:rPr>
        <w:t>P</w:t>
      </w:r>
      <w:r w:rsidRPr="004A6BFD">
        <w:rPr>
          <w:rFonts w:ascii="Goudy Old Style" w:hAnsi="Goudy Old Style"/>
          <w:sz w:val="24"/>
          <w:szCs w:val="24"/>
        </w:rPr>
        <w:t xml:space="preserve">asar modal syariah diharapkan </w:t>
      </w:r>
      <w:r w:rsidRPr="004A6BFD">
        <w:rPr>
          <w:rFonts w:ascii="Goudy Old Style" w:hAnsi="Goudy Old Style"/>
          <w:sz w:val="24"/>
          <w:szCs w:val="24"/>
          <w:lang w:val="en-US"/>
        </w:rPr>
        <w:t>terus</w:t>
      </w:r>
      <w:r w:rsidRPr="004A6BFD">
        <w:rPr>
          <w:rFonts w:ascii="Goudy Old Style" w:hAnsi="Goudy Old Style"/>
          <w:sz w:val="24"/>
          <w:szCs w:val="24"/>
        </w:rPr>
        <w:t xml:space="preserve"> </w:t>
      </w:r>
      <w:r w:rsidRPr="004A6BFD">
        <w:rPr>
          <w:rFonts w:ascii="Goudy Old Style" w:hAnsi="Goudy Old Style"/>
          <w:sz w:val="24"/>
          <w:szCs w:val="24"/>
          <w:lang w:val="en-US"/>
        </w:rPr>
        <w:t xml:space="preserve">berkembang dan </w:t>
      </w:r>
      <w:r w:rsidRPr="004A6BFD">
        <w:rPr>
          <w:rFonts w:ascii="Goudy Old Style" w:hAnsi="Goudy Old Style"/>
          <w:sz w:val="24"/>
          <w:szCs w:val="24"/>
        </w:rPr>
        <w:t>menjadi salah satu instrumen ekonomi</w:t>
      </w:r>
      <w:r w:rsidRPr="004A6BFD">
        <w:rPr>
          <w:rFonts w:ascii="Goudy Old Style" w:hAnsi="Goudy Old Style"/>
          <w:sz w:val="24"/>
          <w:szCs w:val="24"/>
          <w:lang w:val="en-US"/>
        </w:rPr>
        <w:t xml:space="preserve"> Indonesia </w:t>
      </w:r>
      <w:r w:rsidRPr="004A6BFD">
        <w:rPr>
          <w:rFonts w:ascii="Goudy Old Style" w:hAnsi="Goudy Old Style"/>
          <w:sz w:val="24"/>
          <w:szCs w:val="24"/>
        </w:rPr>
        <w:t>dalam membantu pembangunan yang dilakukan pemerintah maupun swasta.</w:t>
      </w:r>
      <w:r w:rsidRPr="004A6BFD">
        <w:rPr>
          <w:rFonts w:ascii="Goudy Old Style" w:hAnsi="Goudy Old Style"/>
          <w:sz w:val="24"/>
          <w:szCs w:val="24"/>
          <w:lang w:val="en-US"/>
        </w:rPr>
        <w:t xml:space="preserve"> B</w:t>
      </w:r>
      <w:r w:rsidRPr="004A6BFD">
        <w:rPr>
          <w:rFonts w:ascii="Goudy Old Style" w:hAnsi="Goudy Old Style"/>
          <w:sz w:val="24"/>
          <w:szCs w:val="24"/>
        </w:rPr>
        <w:t>erdasarkan survei</w:t>
      </w:r>
      <w:r w:rsidRPr="004A6BFD">
        <w:rPr>
          <w:rFonts w:ascii="Goudy Old Style" w:hAnsi="Goudy Old Style"/>
          <w:sz w:val="24"/>
          <w:szCs w:val="24"/>
          <w:lang w:val="en-US"/>
        </w:rPr>
        <w:t xml:space="preserve"> OJK</w:t>
      </w:r>
      <w:r w:rsidRPr="004A6BFD">
        <w:rPr>
          <w:rFonts w:ascii="Goudy Old Style" w:hAnsi="Goudy Old Style"/>
          <w:sz w:val="24"/>
          <w:szCs w:val="24"/>
        </w:rPr>
        <w:t>, literasi pasar modal syariah hanya 0</w:t>
      </w:r>
      <w:proofErr w:type="gramStart"/>
      <w:r w:rsidRPr="004A6BFD">
        <w:rPr>
          <w:rFonts w:ascii="Goudy Old Style" w:hAnsi="Goudy Old Style"/>
          <w:sz w:val="24"/>
          <w:szCs w:val="24"/>
        </w:rPr>
        <w:t>,02</w:t>
      </w:r>
      <w:proofErr w:type="gramEnd"/>
      <w:r w:rsidRPr="004A6BFD">
        <w:rPr>
          <w:rFonts w:ascii="Goudy Old Style" w:hAnsi="Goudy Old Style"/>
          <w:sz w:val="24"/>
          <w:szCs w:val="24"/>
        </w:rPr>
        <w:t>% dan inklusi hanya sebesar 0,01%. Artinya, dari 10.000 orang, baru dua orang yang telah melek mengenai pasar modal syariah dan baru satu orang yang telah menggunakan produknya.</w:t>
      </w:r>
    </w:p>
    <w:p w:rsidR="00F940B3" w:rsidRPr="004A6BFD" w:rsidRDefault="00F940B3" w:rsidP="00666FB2">
      <w:pPr>
        <w:spacing w:after="0" w:line="360" w:lineRule="auto"/>
        <w:jc w:val="both"/>
        <w:rPr>
          <w:rFonts w:ascii="Goudy Old Style" w:hAnsi="Goudy Old Style"/>
          <w:color w:val="000000"/>
          <w:sz w:val="24"/>
          <w:szCs w:val="24"/>
        </w:rPr>
      </w:pPr>
      <w:r w:rsidRPr="004A6BFD">
        <w:rPr>
          <w:rFonts w:ascii="Goudy Old Style" w:hAnsi="Goudy Old Style"/>
          <w:color w:val="000000"/>
          <w:sz w:val="24"/>
          <w:szCs w:val="24"/>
        </w:rPr>
        <w:t xml:space="preserve">Keputusan tentang pengaruh literasi keuangan, efikasi keuangan dan faktor demografi terhadap keputusan investasi, bahwa faktor usia, jenis kelamin, pendapatan dan pendidikan dapat </w:t>
      </w:r>
      <w:r w:rsidRPr="004A6BFD">
        <w:rPr>
          <w:rFonts w:ascii="Goudy Old Style" w:hAnsi="Goudy Old Style"/>
          <w:color w:val="000000"/>
          <w:sz w:val="24"/>
          <w:szCs w:val="24"/>
        </w:rPr>
        <w:lastRenderedPageBreak/>
        <w:t xml:space="preserve">mempengaruhi pilihan investor untuk keuntungan, dividen dan semua laba yang dinginkan </w:t>
      </w:r>
      <w:r w:rsidRPr="004A6BFD">
        <w:rPr>
          <w:rFonts w:ascii="Goudy Old Style" w:hAnsi="Goudy Old Style"/>
          <w:color w:val="000000"/>
          <w:sz w:val="24"/>
          <w:szCs w:val="24"/>
        </w:rPr>
        <w:fldChar w:fldCharType="begin" w:fldLock="1"/>
      </w:r>
      <w:r w:rsidRPr="004A6BFD">
        <w:rPr>
          <w:rFonts w:ascii="Goudy Old Style" w:hAnsi="Goudy Old Style"/>
          <w:color w:val="000000"/>
          <w:sz w:val="24"/>
          <w:szCs w:val="24"/>
        </w:rPr>
        <w:instrText>ADDIN CSL_CITATION {"citationItems":[{"id":"ITEM-1","itemData":{"abstract":"The basis of investment decisions consists of the expected rate of return, the level of risk, and the relationship between return and risk. This research is to measure how the influence of financial literacy, financial efficacy and demographic factors on investment decisions. Case study on MM Unand Padang students. The sampling technique is using the proposive sampling method. Where the researcher determines the sampling by specifying specific characteristics that are in accordance with the objectives of the study so that it is expected to answer the research problems. Respondents were taken as samples listen to the criteria: Students who are active from 2018 B class morning, night and Friday-Saturday to 2016 B at the Faculty of Economics, Master of Management, Andalas University, Padang, have personal or work income. The net of samples is 200 MM Unand Padang students. Data were analyzed through by smart PLS. The results show that Financial Literacy has a positive and significant effect on investment decision making in MM Faculty of Economics Unand Padang Students. Financial Efficacy has a positive and significant effect on investment decision making at MM Faculty of Economics Unand Padang Students. And Demographic factors do not have a significant effect on investment decision making at MM Faculty of Economics Unand Padang students.","author":[{"dropping-particle":"","family":"Putri","given":"Wilantika Waskito","non-dropping-particle":"","parse-names":false,"suffix":""},{"dropping-particle":"","family":"Hamidi","given":"Masyhuri","non-dropping-particle":"","parse-names":false,"suffix":""},{"dropping-particle":"","family":"Manajemen","given":"Dosen Magister","non-dropping-particle":"","parse-names":false,"suffix":""},{"dropping-particle":"","family":"Ekonomi","given":"Fakultas","non-dropping-particle":"","parse-names":false,"suffix":""},{"dropping-particle":"","family":"Andalas","given":"Universitas","non-dropping-particle":"","parse-names":false,"suffix":""}],"container-title":"Jurnal Ilmiah Mahasiswa Ekonomi Manajemen","id":"ITEM-1","issue":"1","issued":{"date-parts":[["2019"]]},"page":"398-412","title":"INVESTASI (STUDI KASUS PADA MAHASISWA MAGISTER MANAJEMEN FAKULTAS EKONOMI UNIVERSITAS ANDALAS PADANG) Mahasiswa Magister Manajemen, Fakultas Ekonomi, Universitas Andalas 2)","type":"article-journal","volume":"4"},"uris":["http://www.mendeley.com/documents/?uuid=54f00016-33c2-4889-9fd5-1916f5ff7297"]}],"mendeley":{"formattedCitation":"(Putri et al., 2019)","plainTextFormattedCitation":"(Putri et al., 2019)","previouslyFormattedCitation":"(Putri et al., 2019)"},"properties":{"noteIndex":0},"schema":"https://github.com/citation-style-language/schema/raw/master/csl-citation.json"}</w:instrText>
      </w:r>
      <w:r w:rsidRPr="004A6BFD">
        <w:rPr>
          <w:rFonts w:ascii="Goudy Old Style" w:hAnsi="Goudy Old Style"/>
          <w:color w:val="000000"/>
          <w:sz w:val="24"/>
          <w:szCs w:val="24"/>
        </w:rPr>
        <w:fldChar w:fldCharType="separate"/>
      </w:r>
      <w:r w:rsidRPr="004A6BFD">
        <w:rPr>
          <w:rFonts w:ascii="Goudy Old Style" w:hAnsi="Goudy Old Style"/>
          <w:noProof/>
          <w:color w:val="000000"/>
          <w:sz w:val="24"/>
          <w:szCs w:val="24"/>
          <w:lang w:val="id-ID" w:eastAsia="id-ID"/>
        </w:rPr>
        <w:t>(Putri et al., 2019)</w:t>
      </w:r>
      <w:r w:rsidRPr="004A6BFD">
        <w:rPr>
          <w:rFonts w:ascii="Goudy Old Style" w:hAnsi="Goudy Old Style"/>
          <w:color w:val="000000"/>
          <w:sz w:val="24"/>
          <w:szCs w:val="24"/>
        </w:rPr>
        <w:fldChar w:fldCharType="end"/>
      </w:r>
      <w:r w:rsidRPr="004A6BFD">
        <w:rPr>
          <w:rFonts w:ascii="Goudy Old Style" w:hAnsi="Goudy Old Style"/>
          <w:color w:val="000000"/>
          <w:sz w:val="24"/>
          <w:szCs w:val="24"/>
          <w:lang w:val="en-US"/>
        </w:rPr>
        <w:t xml:space="preserve">. </w:t>
      </w:r>
      <w:r w:rsidRPr="004A6BFD">
        <w:rPr>
          <w:rFonts w:ascii="Goudy Old Style" w:hAnsi="Goudy Old Style"/>
          <w:color w:val="000000"/>
          <w:sz w:val="24"/>
          <w:szCs w:val="24"/>
        </w:rPr>
        <w:t xml:space="preserve">Pada kenyataannya perdagangan saham sudah tidak lagi didominasi laki-laki, tetapi pada lima tahun terakhir ini sudah mulai didominasi perempuan untuk melakukan perdagangan saham bahkan dalam pengambilan keputusan berinvestasi sudah bisa dilakukan sendiri </w:t>
      </w:r>
      <w:r w:rsidRPr="004A6BFD">
        <w:rPr>
          <w:rFonts w:ascii="Goudy Old Style" w:hAnsi="Goudy Old Style"/>
          <w:color w:val="000000"/>
          <w:sz w:val="24"/>
          <w:szCs w:val="24"/>
        </w:rPr>
        <w:fldChar w:fldCharType="begin" w:fldLock="1"/>
      </w:r>
      <w:r w:rsidRPr="004A6BFD">
        <w:rPr>
          <w:rFonts w:ascii="Goudy Old Style" w:hAnsi="Goudy Old Style"/>
          <w:color w:val="000000"/>
          <w:sz w:val="24"/>
          <w:szCs w:val="24"/>
        </w:rPr>
        <w:instrText>ADDIN CSL_CITATION {"citationItems":[{"id":"ITEM-1","itemData":{"author":[{"dropping-particle":"","family":"Rahadjeng","given":"Erna Retna","non-dropping-particle":"","parse-names":false,"suffix":""}],"container-title":"Manajemen Bisnis","id":"ITEM-1","issued":{"date-parts":[["2011"]]},"page":"90-97","title":"Rahadjeng (2011)","type":"article-journal","volume":"6"},"uris":["http://www.mendeley.com/documents/?uuid=3d002485-2420-470b-8a8a-a537573dd2ba"]}],"mendeley":{"formattedCitation":"(Rahadjeng, 2011)","plainTextFormattedCitation":"(Rahadjeng, 2011)","previouslyFormattedCitation":"(Rahadjeng, 2011)"},"properties":{"noteIndex":0},"schema":"https://github.com/citation-style-language/schema/raw/master/csl-citation.json"}</w:instrText>
      </w:r>
      <w:r w:rsidRPr="004A6BFD">
        <w:rPr>
          <w:rFonts w:ascii="Goudy Old Style" w:hAnsi="Goudy Old Style"/>
          <w:color w:val="000000"/>
          <w:sz w:val="24"/>
          <w:szCs w:val="24"/>
        </w:rPr>
        <w:fldChar w:fldCharType="separate"/>
      </w:r>
      <w:r w:rsidRPr="004A6BFD">
        <w:rPr>
          <w:rFonts w:ascii="Goudy Old Style" w:hAnsi="Goudy Old Style"/>
          <w:noProof/>
          <w:color w:val="000000"/>
          <w:sz w:val="24"/>
          <w:szCs w:val="24"/>
          <w:lang w:val="id-ID" w:eastAsia="id-ID"/>
        </w:rPr>
        <w:t>(Rahadjeng, 2011)</w:t>
      </w:r>
      <w:r w:rsidRPr="004A6BFD">
        <w:rPr>
          <w:rFonts w:ascii="Goudy Old Style" w:hAnsi="Goudy Old Style"/>
          <w:color w:val="000000"/>
          <w:sz w:val="24"/>
          <w:szCs w:val="24"/>
        </w:rPr>
        <w:fldChar w:fldCharType="end"/>
      </w:r>
      <w:r w:rsidRPr="004A6BFD">
        <w:rPr>
          <w:rFonts w:ascii="Goudy Old Style" w:hAnsi="Goudy Old Style"/>
          <w:color w:val="000000"/>
          <w:sz w:val="24"/>
          <w:szCs w:val="24"/>
        </w:rPr>
        <w:t xml:space="preserve">. Keputusan investasi merupakan kegiatan yang tak terpisahkan dari kewirausahaan ketika memulai dan menjalankan usaha. Investasi tidak akan lepas dari pemikiran tentang risiko dan pendapatan </w:t>
      </w:r>
      <w:r w:rsidRPr="004A6BFD">
        <w:rPr>
          <w:rFonts w:ascii="Goudy Old Style" w:hAnsi="Goudy Old Style"/>
          <w:color w:val="000000"/>
          <w:sz w:val="24"/>
          <w:szCs w:val="24"/>
        </w:rPr>
        <w:fldChar w:fldCharType="begin" w:fldLock="1"/>
      </w:r>
      <w:r w:rsidRPr="004A6BFD">
        <w:rPr>
          <w:rFonts w:ascii="Goudy Old Style" w:hAnsi="Goudy Old Style"/>
          <w:color w:val="000000"/>
          <w:sz w:val="24"/>
          <w:szCs w:val="24"/>
        </w:rPr>
        <w:instrText>ADDIN CSL_CITATION {"citationItems":[{"id":"ITEM-1","itemData":{"DOI":"10.14414/jbb.v3i2.236","ISSN":"2088-7841","abstract":"Entrepreneur activities bring a great contribution to economy creativities. In this case, Indonesia has the majority of Moslem and some of them run their own business. Islam encourages entrepreneurship. This study attempts to investigate the influence of religiosity and risk perception in investment decision making on gender perspective. There are two independent variables namely religiosity and risk perception, while dependent variable is investment decision making, and gender as moderating variable. This uses questionnaires for collecting the data. With 110 Muslims entrepreneurs Sidoarjo, the collected data are analyzed by Generalized Structured Component Analysis (GeSCA) descriptively. The respondents still have not fully implemented religiosity. Respondents also tend to have high risk perception. The result showed that religiosity and risk perception have no effect on investment decision making. Also, gender did not find as a moderator. It indicates that men and women have the same perception on risk when they made investment decisions.","author":[{"dropping-particle":"","family":"Lestari","given":"Wiwik","non-dropping-particle":"","parse-names":false,"suffix":""}],"container-title":"Journal of Business and Banking","id":"ITEM-1","issue":"2","issued":{"date-parts":[["2013"]]},"page":"189","title":"Religiusitas Dan Persepsi Risiko Dalam Pengambilan Keputusan Investasi Pada Perspektif Gender","type":"article-journal","volume":"3"},"uris":["http://www.mendeley.com/documents/?uuid=0392dbe7-3286-4bc0-a995-5fd82ed00668"]}],"mendeley":{"formattedCitation":"(Lestari, 2013)","plainTextFormattedCitation":"(Lestari, 2013)","previouslyFormattedCitation":"(Lestari, 2013)"},"properties":{"noteIndex":0},"schema":"https://github.com/citation-style-language/schema/raw/master/csl-citation.json"}</w:instrText>
      </w:r>
      <w:r w:rsidRPr="004A6BFD">
        <w:rPr>
          <w:rFonts w:ascii="Goudy Old Style" w:hAnsi="Goudy Old Style"/>
          <w:color w:val="000000"/>
          <w:sz w:val="24"/>
          <w:szCs w:val="24"/>
        </w:rPr>
        <w:fldChar w:fldCharType="separate"/>
      </w:r>
      <w:r w:rsidRPr="004A6BFD">
        <w:rPr>
          <w:rFonts w:ascii="Goudy Old Style" w:hAnsi="Goudy Old Style"/>
          <w:noProof/>
          <w:color w:val="000000"/>
          <w:sz w:val="24"/>
          <w:szCs w:val="24"/>
          <w:lang w:val="id-ID" w:eastAsia="id-ID"/>
        </w:rPr>
        <w:t>(Lestari, 2013)</w:t>
      </w:r>
      <w:r w:rsidRPr="004A6BFD">
        <w:rPr>
          <w:rFonts w:ascii="Goudy Old Style" w:hAnsi="Goudy Old Style"/>
          <w:color w:val="000000"/>
          <w:sz w:val="24"/>
          <w:szCs w:val="24"/>
        </w:rPr>
        <w:fldChar w:fldCharType="end"/>
      </w:r>
      <w:r w:rsidRPr="004A6BFD">
        <w:rPr>
          <w:rFonts w:ascii="Goudy Old Style" w:hAnsi="Goudy Old Style"/>
          <w:color w:val="000000"/>
          <w:sz w:val="24"/>
          <w:szCs w:val="24"/>
        </w:rPr>
        <w:t xml:space="preserve">. Setiap investasi tidak luput dari risiko, pendapatan dan motivasi berpengaruh signifikan terhadap minat berinvestasi, sedangkan pengetahuan investasi tidak terbukti mempengaruhi minta investasi terhadap saham, dikhawatirkan terhadap hasil yang tidak akan mencukupi kebutuhan yang telah di rencanakan sedangkan pendapatan mereka cenderung rendah </w:t>
      </w:r>
      <w:r w:rsidRPr="004A6BFD">
        <w:rPr>
          <w:rFonts w:ascii="Goudy Old Style" w:hAnsi="Goudy Old Style"/>
          <w:color w:val="000000"/>
          <w:sz w:val="24"/>
          <w:szCs w:val="24"/>
        </w:rPr>
        <w:fldChar w:fldCharType="begin" w:fldLock="1"/>
      </w:r>
      <w:r w:rsidRPr="004A6BFD">
        <w:rPr>
          <w:rFonts w:ascii="Goudy Old Style" w:hAnsi="Goudy Old Style"/>
          <w:color w:val="000000"/>
          <w:sz w:val="24"/>
          <w:szCs w:val="24"/>
        </w:rPr>
        <w:instrText>ADDIN CSL_CITATION {"citationItems":[{"id":"ITEM-1","itemData":{"DOI":"10.29303/akurasi.v4i1.71","ISSN":"2685-1059","abstract":"Tujuan penelitian ini untuk mengetahui faktor-faktor yang mempengaruhi minat mahasiswa dalam berinvestasi di pasar modal. Sebanyak 100 mahasiswa di Yogyakarta menjadi responden dalam penelitian ini. Hasil penelitian membuktikan bahwa mahasiswa yang mempunyai pengetahuan investasi yang baik, sering mengikuti pelatihan pasar modal, mempunyai motivasi yang tinggi serta mempunyai ekpektasi return yang tinggi dalam berinvestasi cenderung mempunyai minat yang tinggi untuk berinvestasi di pasar modal. Temuan lain menunjukkan bahwa risiko investasi berpengaruh negatif signifikan terhadap minat investasi di pasar modal, meskipun kebijakan modal minimum tidak mempengaruhi minat berinvestasi. Hasil ini mengindikasikan bahwa mahasiswa sebagai salah satu calon investor di pasar modal merupakan investor yang kurang berani mengambil risiko dalam berinvestasi (risk averse), yang disebabkan sebagian besar mahasiswa belum mempunyai penghasilan sebagai sumber dana dalam berinvestasi di pasar modal sehingga mereka cenderung lebih berhati-hati dalam menilai risiko dan dalam melakukan investasi awal.","author":[{"dropping-particle":"","family":"Marfuah","given":"Marfuah","non-dropping-particle":"","parse-names":false,"suffix":""},{"dropping-particle":"","family":"Anggini Asmara Dewati","given":"","non-dropping-particle":"","parse-names":false,"suffix":""}],"container-title":"Akurasi : Jurnal Studi Akuntansi dan Keuangan","id":"ITEM-1","issue":"1","issued":{"date-parts":[["2021"]]},"page":"45-60","title":"Determinan Minat Mahasiswa Berinvestasi Pada Pasar Modal","type":"article-journal","volume":"4"},"uris":["http://www.mendeley.com/documents/?uuid=be2651f2-c76e-4af3-8ed9-450e8eac91ab"]}],"mendeley":{"formattedCitation":"(Marfuah &amp; Anggini Asmara Dewati, 2021)","plainTextFormattedCitation":"(Marfuah &amp; Anggini Asmara Dewati, 2021)","previouslyFormattedCitation":"(Marfuah &amp; Anggini Asmara Dewati, 2021)"},"properties":{"noteIndex":0},"schema":"https://github.com/citation-style-language/schema/raw/master/csl-citation.json"}</w:instrText>
      </w:r>
      <w:r w:rsidRPr="004A6BFD">
        <w:rPr>
          <w:rFonts w:ascii="Goudy Old Style" w:hAnsi="Goudy Old Style"/>
          <w:color w:val="000000"/>
          <w:sz w:val="24"/>
          <w:szCs w:val="24"/>
        </w:rPr>
        <w:fldChar w:fldCharType="separate"/>
      </w:r>
      <w:r w:rsidRPr="004A6BFD">
        <w:rPr>
          <w:rFonts w:ascii="Goudy Old Style" w:hAnsi="Goudy Old Style"/>
          <w:noProof/>
          <w:color w:val="000000"/>
          <w:sz w:val="24"/>
          <w:szCs w:val="24"/>
          <w:lang w:val="id-ID" w:eastAsia="id-ID"/>
        </w:rPr>
        <w:t>(Marfuah &amp; Anggini Asmara Dewati, 2021)</w:t>
      </w:r>
      <w:r w:rsidRPr="004A6BFD">
        <w:rPr>
          <w:rFonts w:ascii="Goudy Old Style" w:hAnsi="Goudy Old Style"/>
          <w:color w:val="000000"/>
          <w:sz w:val="24"/>
          <w:szCs w:val="24"/>
        </w:rPr>
        <w:fldChar w:fldCharType="end"/>
      </w:r>
      <w:r w:rsidRPr="004A6BFD">
        <w:rPr>
          <w:rFonts w:ascii="Goudy Old Style" w:hAnsi="Goudy Old Style"/>
          <w:color w:val="000000"/>
          <w:sz w:val="24"/>
          <w:szCs w:val="24"/>
        </w:rPr>
        <w:t>.</w:t>
      </w:r>
    </w:p>
    <w:p w:rsidR="00F940B3" w:rsidRPr="004A6BFD" w:rsidRDefault="00F940B3" w:rsidP="00666FB2">
      <w:pPr>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rPr>
        <w:t>Pemerintah melalui menteri BUMN menyampaikan bahwa Indonesia harus bisa menjadi pusat ekonomi dan keuangan syariah di dunia, oleh karena itu perlu pembentukan Bank Syariah bersekala besar dengan memperbesar aset maupun kapitalisasi di pasar, atas tujuan tersebut perlunya penggabungan tiga bank syariah milik negara seperti Bank BRISyariah, Bank BNI Syariah dan Bank Syariah Mandiri, yang harapannya dapat menjadi pemain utama perbankan syariah di dalam negeri dan global. Hasil merger ketiga bank tersebut merubah nama menjadi Bank Syariah Indonesia, Bank BRISyariah yang telah listing di BEI pada tangal 9 Mei 2018 dengan kode saham BRIS sebagai bank yang menerima pengabungan (</w:t>
      </w:r>
      <w:r w:rsidRPr="004A6BFD">
        <w:rPr>
          <w:rFonts w:ascii="Goudy Old Style" w:hAnsi="Goudy Old Style"/>
          <w:i/>
          <w:color w:val="000000"/>
          <w:sz w:val="24"/>
          <w:szCs w:val="24"/>
        </w:rPr>
        <w:t>survivor entity</w:t>
      </w:r>
      <w:r w:rsidRPr="004A6BFD">
        <w:rPr>
          <w:rFonts w:ascii="Goudy Old Style" w:hAnsi="Goudy Old Style"/>
          <w:color w:val="000000"/>
          <w:sz w:val="24"/>
          <w:szCs w:val="24"/>
        </w:rPr>
        <w:t>), maka apabila terjadi penggabungan para investor pemegang saham BRIS akan menerima peningkatan harga saham apabila merujuk pada penggabungan laporan keuangan. Pada tanggal 1 Februari 2021 presiden Indonesia Bpk. Joko Widodo telah meresmikan legal merger ketiga bank tersebut, meyakini bahwa dampak dari merger ini ekonomi syariah dapat tumbuh lebih cepat dan berkontribusi besar dalam mewujudkan kesejahteraan umat dan rakyat Indonesia</w:t>
      </w:r>
      <w:r w:rsidRPr="004A6BFD">
        <w:rPr>
          <w:rFonts w:ascii="Goudy Old Style" w:hAnsi="Goudy Old Style"/>
          <w:color w:val="000000"/>
          <w:sz w:val="24"/>
          <w:szCs w:val="24"/>
          <w:lang w:val="en-US"/>
        </w:rPr>
        <w:t>.</w:t>
      </w:r>
    </w:p>
    <w:p w:rsidR="00D555E5" w:rsidRPr="004A6BFD" w:rsidRDefault="00D555E5" w:rsidP="00365734">
      <w:pPr>
        <w:autoSpaceDE w:val="0"/>
        <w:autoSpaceDN w:val="0"/>
        <w:adjustRightInd w:val="0"/>
        <w:spacing w:after="0" w:line="360" w:lineRule="auto"/>
        <w:jc w:val="both"/>
        <w:rPr>
          <w:rFonts w:ascii="Goudy Old Style" w:hAnsi="Goudy Old Style"/>
          <w:b/>
          <w:color w:val="000000"/>
          <w:sz w:val="24"/>
          <w:szCs w:val="24"/>
        </w:rPr>
      </w:pPr>
    </w:p>
    <w:p w:rsidR="00D555E5" w:rsidRPr="004A6BFD" w:rsidRDefault="00D555E5" w:rsidP="00365734">
      <w:pPr>
        <w:autoSpaceDE w:val="0"/>
        <w:autoSpaceDN w:val="0"/>
        <w:adjustRightInd w:val="0"/>
        <w:spacing w:after="0" w:line="360" w:lineRule="auto"/>
        <w:jc w:val="both"/>
        <w:rPr>
          <w:rFonts w:ascii="Goudy Old Style" w:hAnsi="Goudy Old Style"/>
          <w:b/>
          <w:bCs/>
          <w:iCs/>
          <w:color w:val="000000"/>
          <w:sz w:val="24"/>
          <w:szCs w:val="24"/>
        </w:rPr>
      </w:pPr>
      <w:r w:rsidRPr="004A6BFD">
        <w:rPr>
          <w:rFonts w:ascii="Goudy Old Style" w:hAnsi="Goudy Old Style"/>
          <w:b/>
          <w:bCs/>
          <w:iCs/>
          <w:color w:val="000000"/>
          <w:sz w:val="24"/>
          <w:szCs w:val="24"/>
        </w:rPr>
        <w:t>KAJIAN PUSTAKA DAN PENGEMBANGAN HIPOTESIS</w:t>
      </w:r>
    </w:p>
    <w:p w:rsidR="00D555E5" w:rsidRPr="004A6BFD" w:rsidRDefault="00D555E5" w:rsidP="00365734">
      <w:pPr>
        <w:autoSpaceDE w:val="0"/>
        <w:autoSpaceDN w:val="0"/>
        <w:adjustRightInd w:val="0"/>
        <w:spacing w:after="0" w:line="360" w:lineRule="auto"/>
        <w:jc w:val="both"/>
        <w:rPr>
          <w:rFonts w:ascii="Goudy Old Style" w:hAnsi="Goudy Old Style"/>
          <w:b/>
          <w:bCs/>
          <w:iCs/>
          <w:color w:val="000000"/>
          <w:sz w:val="24"/>
          <w:szCs w:val="24"/>
        </w:rPr>
      </w:pPr>
    </w:p>
    <w:p w:rsidR="00D555E5" w:rsidRPr="004A6BFD" w:rsidRDefault="00D555E5" w:rsidP="00365734">
      <w:pPr>
        <w:autoSpaceDE w:val="0"/>
        <w:autoSpaceDN w:val="0"/>
        <w:adjustRightInd w:val="0"/>
        <w:spacing w:after="0" w:line="360" w:lineRule="auto"/>
        <w:jc w:val="both"/>
        <w:rPr>
          <w:rFonts w:ascii="Goudy Old Style" w:hAnsi="Goudy Old Style"/>
          <w:b/>
          <w:bCs/>
          <w:color w:val="000000"/>
          <w:sz w:val="24"/>
          <w:szCs w:val="24"/>
          <w:lang w:val="en-US"/>
        </w:rPr>
      </w:pPr>
      <w:r w:rsidRPr="004A6BFD">
        <w:rPr>
          <w:rFonts w:ascii="Goudy Old Style" w:hAnsi="Goudy Old Style"/>
          <w:b/>
          <w:bCs/>
          <w:iCs/>
          <w:color w:val="000000"/>
          <w:sz w:val="24"/>
          <w:szCs w:val="24"/>
        </w:rPr>
        <w:t>Pasar Modal Indonesia</w:t>
      </w:r>
    </w:p>
    <w:p w:rsidR="00D555E5" w:rsidRPr="004A6BFD" w:rsidRDefault="00D555E5" w:rsidP="00666FB2">
      <w:pPr>
        <w:autoSpaceDE w:val="0"/>
        <w:autoSpaceDN w:val="0"/>
        <w:adjustRightInd w:val="0"/>
        <w:spacing w:after="0" w:line="360" w:lineRule="auto"/>
        <w:jc w:val="both"/>
        <w:rPr>
          <w:rFonts w:ascii="Goudy Old Style" w:hAnsi="Goudy Old Style"/>
          <w:color w:val="000000"/>
          <w:sz w:val="24"/>
          <w:szCs w:val="24"/>
        </w:rPr>
      </w:pPr>
      <w:r w:rsidRPr="004A6BFD">
        <w:rPr>
          <w:rFonts w:ascii="Goudy Old Style" w:hAnsi="Goudy Old Style"/>
          <w:color w:val="000000"/>
          <w:sz w:val="24"/>
          <w:szCs w:val="24"/>
          <w:lang w:val="en-US"/>
        </w:rPr>
        <w:t xml:space="preserve">Menurut Undang-undang No. 8 Tahun 1995 tentang Pasar Modal, “Penawaran umum perdana atau </w:t>
      </w:r>
      <w:r w:rsidRPr="004A6BFD">
        <w:rPr>
          <w:rFonts w:ascii="Goudy Old Style" w:hAnsi="Goudy Old Style"/>
          <w:color w:val="000000"/>
          <w:sz w:val="24"/>
          <w:szCs w:val="24"/>
        </w:rPr>
        <w:t>IPO (</w:t>
      </w:r>
      <w:r w:rsidRPr="004A6BFD">
        <w:rPr>
          <w:rFonts w:ascii="Goudy Old Style" w:hAnsi="Goudy Old Style"/>
          <w:i/>
          <w:iCs/>
          <w:color w:val="000000"/>
          <w:sz w:val="24"/>
          <w:szCs w:val="24"/>
          <w:lang w:val="en-US"/>
        </w:rPr>
        <w:t>Initial Public Offering)</w:t>
      </w:r>
      <w:r w:rsidRPr="004A6BFD">
        <w:rPr>
          <w:rFonts w:ascii="Goudy Old Style" w:hAnsi="Goudy Old Style"/>
          <w:color w:val="000000"/>
          <w:sz w:val="24"/>
          <w:szCs w:val="24"/>
          <w:lang w:val="en-US"/>
        </w:rPr>
        <w:t xml:space="preserve"> adalah penawaran sekuritas lainnya dari suatu perusahaan untuk pertama kalinya kepada masyarakat”. Dengan melakukan IPO, perusahaan </w:t>
      </w:r>
      <w:proofErr w:type="gramStart"/>
      <w:r w:rsidRPr="004A6BFD">
        <w:rPr>
          <w:rFonts w:ascii="Goudy Old Style" w:hAnsi="Goudy Old Style"/>
          <w:color w:val="000000"/>
          <w:sz w:val="24"/>
          <w:szCs w:val="24"/>
          <w:lang w:val="en-US"/>
        </w:rPr>
        <w:t>akan</w:t>
      </w:r>
      <w:proofErr w:type="gramEnd"/>
      <w:r w:rsidRPr="004A6BFD">
        <w:rPr>
          <w:rFonts w:ascii="Goudy Old Style" w:hAnsi="Goudy Old Style"/>
          <w:color w:val="000000"/>
          <w:sz w:val="24"/>
          <w:szCs w:val="24"/>
          <w:lang w:val="en-US"/>
        </w:rPr>
        <w:t xml:space="preserve"> mengeluarkan saham yang ada dalam jumlah saham yang masih dapat dikeluarkan tanpa mengubah modal </w:t>
      </w:r>
      <w:r w:rsidRPr="004A6BFD">
        <w:rPr>
          <w:rFonts w:ascii="Goudy Old Style" w:hAnsi="Goudy Old Style"/>
          <w:color w:val="000000"/>
          <w:sz w:val="24"/>
          <w:szCs w:val="24"/>
          <w:lang w:val="en-US"/>
        </w:rPr>
        <w:lastRenderedPageBreak/>
        <w:t>dasar perusahaan</w:t>
      </w:r>
      <w:r w:rsidRPr="004A6BFD">
        <w:rPr>
          <w:rFonts w:ascii="Goudy Old Style" w:hAnsi="Goudy Old Style"/>
          <w:iCs/>
          <w:color w:val="000000"/>
          <w:sz w:val="24"/>
          <w:szCs w:val="24"/>
        </w:rPr>
        <w:t>. Pendanaan melalui jalur internal dan pinjaman dari kreditur yang pada awal beroperasinya perusahaan dapat dilakukan karena masih mampu mencukupi biaya aktivitas perusahaan. Tetapi dengan berkembangnya perusahaan, alternatif pendanaan jalur internal dan pinjaman tidak mungkin bisa mencukupi kebutuhan perusahaan, kerana adanya keterbatasan tingkat hutang oleh kreditur. Maka jalur pendanaan melalui mekanisme penyertaan (</w:t>
      </w:r>
      <w:r w:rsidRPr="004A6BFD">
        <w:rPr>
          <w:rFonts w:ascii="Goudy Old Style" w:hAnsi="Goudy Old Style"/>
          <w:i/>
          <w:iCs/>
          <w:color w:val="000000"/>
          <w:sz w:val="24"/>
          <w:szCs w:val="24"/>
        </w:rPr>
        <w:t>go public</w:t>
      </w:r>
      <w:r w:rsidRPr="004A6BFD">
        <w:rPr>
          <w:rFonts w:ascii="Goudy Old Style" w:hAnsi="Goudy Old Style"/>
          <w:iCs/>
          <w:color w:val="000000"/>
          <w:sz w:val="24"/>
          <w:szCs w:val="24"/>
        </w:rPr>
        <w:t xml:space="preserve">) akan menjadi alternatif selanjutnya. </w:t>
      </w:r>
      <w:r w:rsidRPr="004A6BFD">
        <w:rPr>
          <w:rFonts w:ascii="Goudy Old Style" w:hAnsi="Goudy Old Style"/>
          <w:iCs/>
          <w:color w:val="000000"/>
          <w:sz w:val="24"/>
          <w:szCs w:val="24"/>
        </w:rPr>
        <w:fldChar w:fldCharType="begin" w:fldLock="1"/>
      </w:r>
      <w:r w:rsidRPr="004A6BFD">
        <w:rPr>
          <w:rFonts w:ascii="Goudy Old Style" w:hAnsi="Goudy Old Style"/>
          <w:iCs/>
          <w:color w:val="000000"/>
          <w:sz w:val="24"/>
          <w:szCs w:val="24"/>
        </w:rPr>
        <w:instrText>ADDIN CSL_CITATION {"citationItems":[{"id":"ITEM-1","itemData":{"author":[{"dropping-particle":"","family":"Kusumawati","given":"Lita","non-dropping-particle":"","parse-names":false,"suffix":""},{"dropping-particle":"","family":"Kertahadi","given":"","non-dropping-particle":"","parse-names":false,"suffix":""},{"dropping-particle":"","family":"Darminto","given":"","non-dropping-particle":"","parse-names":false,"suffix":""}],"container-title":"Jurnal Administrasi Bisnis (JAB)","id":"ITEM-1","issue":"2","issued":{"date-parts":[["2014"]]},"page":"1-9","title":"Analisis Kinerja Keuangan Perusahaan Sebelum dan Sesudah Initial Public Offering (IPO) Di Bursa Efek Indonesia","type":"article-journal","volume":"8"},"uris":["http://www.mendeley.com/documents/?uuid=ecc3ab8c-1c6a-4b9f-886f-99a7d118b2a7"]}],"mendeley":{"formattedCitation":"(Kusumawati et al., 2014)","plainTextFormattedCitation":"(Kusumawati et al., 2014)","previouslyFormattedCitation":"(Kusumawati et al., 2014)"},"properties":{"noteIndex":0},"schema":"https://github.com/citation-style-language/schema/raw/master/csl-citation.json"}</w:instrText>
      </w:r>
      <w:r w:rsidRPr="004A6BFD">
        <w:rPr>
          <w:rFonts w:ascii="Goudy Old Style" w:hAnsi="Goudy Old Style"/>
          <w:iCs/>
          <w:color w:val="000000"/>
          <w:sz w:val="24"/>
          <w:szCs w:val="24"/>
        </w:rPr>
        <w:fldChar w:fldCharType="separate"/>
      </w:r>
      <w:r w:rsidRPr="004A6BFD">
        <w:rPr>
          <w:rFonts w:ascii="Goudy Old Style" w:hAnsi="Goudy Old Style"/>
          <w:iCs/>
          <w:noProof/>
          <w:color w:val="000000"/>
          <w:sz w:val="24"/>
          <w:szCs w:val="24"/>
        </w:rPr>
        <w:t>(Kusumawati et al., 2014)</w:t>
      </w:r>
      <w:r w:rsidRPr="004A6BFD">
        <w:rPr>
          <w:rFonts w:ascii="Goudy Old Style" w:hAnsi="Goudy Old Style"/>
          <w:iCs/>
          <w:color w:val="000000"/>
          <w:sz w:val="24"/>
          <w:szCs w:val="24"/>
        </w:rPr>
        <w:fldChar w:fldCharType="end"/>
      </w:r>
    </w:p>
    <w:p w:rsidR="00D555E5" w:rsidRPr="004A6BFD" w:rsidRDefault="00D555E5" w:rsidP="00666FB2">
      <w:pPr>
        <w:spacing w:after="0" w:line="360" w:lineRule="auto"/>
        <w:jc w:val="both"/>
        <w:rPr>
          <w:rFonts w:ascii="Goudy Old Style" w:hAnsi="Goudy Old Style"/>
          <w:sz w:val="24"/>
          <w:szCs w:val="24"/>
          <w:lang w:val="en-US"/>
        </w:rPr>
      </w:pPr>
      <w:r w:rsidRPr="004A6BFD">
        <w:rPr>
          <w:rFonts w:ascii="Goudy Old Style" w:hAnsi="Goudy Old Style"/>
          <w:sz w:val="24"/>
          <w:szCs w:val="24"/>
        </w:rPr>
        <w:t>Harga saham yang akan dijual perusahaan</w:t>
      </w:r>
      <w:r w:rsidRPr="004A6BFD">
        <w:rPr>
          <w:rFonts w:ascii="Goudy Old Style" w:hAnsi="Goudy Old Style"/>
          <w:sz w:val="24"/>
          <w:szCs w:val="24"/>
          <w:lang w:val="en-US"/>
        </w:rPr>
        <w:t xml:space="preserve"> </w:t>
      </w:r>
      <w:r w:rsidRPr="004A6BFD">
        <w:rPr>
          <w:rFonts w:ascii="Goudy Old Style" w:hAnsi="Goudy Old Style"/>
          <w:sz w:val="24"/>
          <w:szCs w:val="24"/>
        </w:rPr>
        <w:t>pada pasar perdana ditentukan oleh</w:t>
      </w:r>
      <w:r w:rsidRPr="004A6BFD">
        <w:rPr>
          <w:rFonts w:ascii="Goudy Old Style" w:hAnsi="Goudy Old Style"/>
          <w:sz w:val="24"/>
          <w:szCs w:val="24"/>
          <w:lang w:val="en-US"/>
        </w:rPr>
        <w:t xml:space="preserve"> </w:t>
      </w:r>
      <w:r w:rsidRPr="004A6BFD">
        <w:rPr>
          <w:rFonts w:ascii="Goudy Old Style" w:hAnsi="Goudy Old Style"/>
          <w:sz w:val="24"/>
          <w:szCs w:val="24"/>
        </w:rPr>
        <w:t>kesepakatan antara emiten (perusahaan</w:t>
      </w:r>
      <w:r w:rsidRPr="004A6BFD">
        <w:rPr>
          <w:rFonts w:ascii="Goudy Old Style" w:hAnsi="Goudy Old Style"/>
          <w:sz w:val="24"/>
          <w:szCs w:val="24"/>
          <w:lang w:val="en-US"/>
        </w:rPr>
        <w:t xml:space="preserve"> </w:t>
      </w:r>
      <w:r w:rsidRPr="004A6BFD">
        <w:rPr>
          <w:rFonts w:ascii="Goudy Old Style" w:hAnsi="Goudy Old Style"/>
          <w:sz w:val="24"/>
          <w:szCs w:val="24"/>
        </w:rPr>
        <w:t>penerbit) dengan</w:t>
      </w:r>
      <w:r w:rsidRPr="004A6BFD">
        <w:rPr>
          <w:rFonts w:ascii="Goudy Old Style" w:hAnsi="Goudy Old Style"/>
          <w:sz w:val="24"/>
          <w:szCs w:val="24"/>
          <w:lang w:val="en-US"/>
        </w:rPr>
        <w:t xml:space="preserve"> </w:t>
      </w:r>
      <w:r w:rsidRPr="004A6BFD">
        <w:rPr>
          <w:rFonts w:ascii="Goudy Old Style" w:hAnsi="Goudy Old Style"/>
          <w:sz w:val="24"/>
          <w:szCs w:val="24"/>
        </w:rPr>
        <w:t>underwriter (penjamin</w:t>
      </w:r>
      <w:r w:rsidRPr="004A6BFD">
        <w:rPr>
          <w:rFonts w:ascii="Goudy Old Style" w:hAnsi="Goudy Old Style"/>
          <w:sz w:val="24"/>
          <w:szCs w:val="24"/>
          <w:lang w:val="en-US"/>
        </w:rPr>
        <w:t xml:space="preserve"> </w:t>
      </w:r>
      <w:r w:rsidRPr="004A6BFD">
        <w:rPr>
          <w:rFonts w:ascii="Goudy Old Style" w:hAnsi="Goudy Old Style"/>
          <w:sz w:val="24"/>
          <w:szCs w:val="24"/>
        </w:rPr>
        <w:t>emisi), sedangkan harga saham yang dijual</w:t>
      </w:r>
      <w:r w:rsidRPr="004A6BFD">
        <w:rPr>
          <w:rFonts w:ascii="Goudy Old Style" w:hAnsi="Goudy Old Style"/>
          <w:sz w:val="24"/>
          <w:szCs w:val="24"/>
          <w:lang w:val="en-US"/>
        </w:rPr>
        <w:t xml:space="preserve"> </w:t>
      </w:r>
      <w:r w:rsidRPr="004A6BFD">
        <w:rPr>
          <w:rFonts w:ascii="Goudy Old Style" w:hAnsi="Goudy Old Style"/>
          <w:sz w:val="24"/>
          <w:szCs w:val="24"/>
        </w:rPr>
        <w:t>pada pasar sekunder ditentukan oleh</w:t>
      </w:r>
      <w:r w:rsidRPr="004A6BFD">
        <w:rPr>
          <w:rFonts w:ascii="Goudy Old Style" w:hAnsi="Goudy Old Style"/>
          <w:sz w:val="24"/>
          <w:szCs w:val="24"/>
          <w:lang w:val="en-US"/>
        </w:rPr>
        <w:t xml:space="preserve"> </w:t>
      </w:r>
      <w:r w:rsidRPr="004A6BFD">
        <w:rPr>
          <w:rFonts w:ascii="Goudy Old Style" w:hAnsi="Goudy Old Style"/>
          <w:sz w:val="24"/>
          <w:szCs w:val="24"/>
        </w:rPr>
        <w:t>mekanisme pasar, yaitu permintaan dan</w:t>
      </w:r>
      <w:r w:rsidRPr="004A6BFD">
        <w:rPr>
          <w:rFonts w:ascii="Goudy Old Style" w:hAnsi="Goudy Old Style"/>
          <w:sz w:val="24"/>
          <w:szCs w:val="24"/>
          <w:lang w:val="en-US"/>
        </w:rPr>
        <w:t xml:space="preserve"> </w:t>
      </w:r>
      <w:r w:rsidRPr="004A6BFD">
        <w:rPr>
          <w:rFonts w:ascii="Goudy Old Style" w:hAnsi="Goudy Old Style"/>
          <w:sz w:val="24"/>
          <w:szCs w:val="24"/>
        </w:rPr>
        <w:t>penawaran. Penentuan harga saham yang</w:t>
      </w:r>
      <w:r w:rsidRPr="004A6BFD">
        <w:rPr>
          <w:rFonts w:ascii="Goudy Old Style" w:hAnsi="Goudy Old Style"/>
          <w:sz w:val="24"/>
          <w:szCs w:val="24"/>
          <w:lang w:val="en-US"/>
        </w:rPr>
        <w:t xml:space="preserve"> </w:t>
      </w:r>
      <w:r w:rsidRPr="004A6BFD">
        <w:rPr>
          <w:rFonts w:ascii="Goudy Old Style" w:hAnsi="Goudy Old Style"/>
          <w:sz w:val="24"/>
          <w:szCs w:val="24"/>
        </w:rPr>
        <w:t>akan ditawarkan pada saat IPO merupakan</w:t>
      </w:r>
      <w:r w:rsidRPr="004A6BFD">
        <w:rPr>
          <w:rFonts w:ascii="Goudy Old Style" w:hAnsi="Goudy Old Style"/>
          <w:sz w:val="24"/>
          <w:szCs w:val="24"/>
          <w:lang w:val="en-US"/>
        </w:rPr>
        <w:t xml:space="preserve"> </w:t>
      </w:r>
      <w:r w:rsidRPr="004A6BFD">
        <w:rPr>
          <w:rFonts w:ascii="Goudy Old Style" w:hAnsi="Goudy Old Style"/>
          <w:sz w:val="24"/>
          <w:szCs w:val="24"/>
        </w:rPr>
        <w:t>faktor penting, baik bagi emiten maupun</w:t>
      </w:r>
      <w:r w:rsidRPr="004A6BFD">
        <w:rPr>
          <w:rFonts w:ascii="Goudy Old Style" w:hAnsi="Goudy Old Style"/>
          <w:sz w:val="24"/>
          <w:szCs w:val="24"/>
          <w:lang w:val="en-US"/>
        </w:rPr>
        <w:t xml:space="preserve"> </w:t>
      </w:r>
      <w:r w:rsidRPr="004A6BFD">
        <w:rPr>
          <w:rFonts w:ascii="Goudy Old Style" w:hAnsi="Goudy Old Style"/>
          <w:sz w:val="24"/>
          <w:szCs w:val="24"/>
        </w:rPr>
        <w:t>underwriter karena berkaitan dengan jumlah</w:t>
      </w:r>
      <w:r w:rsidRPr="004A6BFD">
        <w:rPr>
          <w:rFonts w:ascii="Goudy Old Style" w:hAnsi="Goudy Old Style"/>
          <w:sz w:val="24"/>
          <w:szCs w:val="24"/>
          <w:lang w:val="en-US"/>
        </w:rPr>
        <w:t xml:space="preserve"> </w:t>
      </w:r>
      <w:r w:rsidRPr="004A6BFD">
        <w:rPr>
          <w:rFonts w:ascii="Goudy Old Style" w:hAnsi="Goudy Old Style"/>
          <w:sz w:val="24"/>
          <w:szCs w:val="24"/>
        </w:rPr>
        <w:t>dana yang akan diperoleh emiten dan risiko</w:t>
      </w:r>
      <w:r w:rsidRPr="004A6BFD">
        <w:rPr>
          <w:rFonts w:ascii="Goudy Old Style" w:hAnsi="Goudy Old Style"/>
          <w:sz w:val="24"/>
          <w:szCs w:val="24"/>
          <w:lang w:val="en-US"/>
        </w:rPr>
        <w:t xml:space="preserve"> </w:t>
      </w:r>
      <w:r w:rsidRPr="004A6BFD">
        <w:rPr>
          <w:rFonts w:ascii="Goudy Old Style" w:hAnsi="Goudy Old Style"/>
          <w:sz w:val="24"/>
          <w:szCs w:val="24"/>
        </w:rPr>
        <w:t>yang akan ditanggung oleh</w:t>
      </w:r>
      <w:r w:rsidRPr="004A6BFD">
        <w:rPr>
          <w:rFonts w:ascii="Goudy Old Style" w:hAnsi="Goudy Old Style"/>
          <w:sz w:val="24"/>
          <w:szCs w:val="24"/>
          <w:lang w:val="en-US"/>
        </w:rPr>
        <w:t xml:space="preserve"> </w:t>
      </w:r>
      <w:r w:rsidRPr="004A6BFD">
        <w:rPr>
          <w:rFonts w:ascii="Goudy Old Style" w:hAnsi="Goudy Old Style"/>
          <w:sz w:val="24"/>
          <w:szCs w:val="24"/>
        </w:rPr>
        <w:t>underwriter.</w:t>
      </w:r>
      <w:r w:rsidRPr="004A6BFD">
        <w:rPr>
          <w:rFonts w:ascii="Goudy Old Style" w:hAnsi="Goudy Old Style"/>
          <w:sz w:val="24"/>
          <w:szCs w:val="24"/>
          <w:lang w:val="en-US"/>
        </w:rPr>
        <w:t xml:space="preserve"> </w:t>
      </w:r>
      <w:r w:rsidRPr="004A6BFD">
        <w:rPr>
          <w:rFonts w:ascii="Goudy Old Style" w:hAnsi="Goudy Old Style"/>
          <w:sz w:val="24"/>
          <w:szCs w:val="24"/>
        </w:rPr>
        <w:t>Jumlah dana yang diterima</w:t>
      </w:r>
      <w:r w:rsidRPr="004A6BFD">
        <w:rPr>
          <w:rFonts w:ascii="Goudy Old Style" w:hAnsi="Goudy Old Style"/>
          <w:sz w:val="24"/>
          <w:szCs w:val="24"/>
          <w:lang w:val="en-US"/>
        </w:rPr>
        <w:t xml:space="preserve"> </w:t>
      </w:r>
      <w:r w:rsidRPr="004A6BFD">
        <w:rPr>
          <w:rFonts w:ascii="Goudy Old Style" w:hAnsi="Goudy Old Style"/>
          <w:sz w:val="24"/>
          <w:szCs w:val="24"/>
        </w:rPr>
        <w:t>emiten adalah perkalian antara jumlah</w:t>
      </w:r>
      <w:r w:rsidRPr="004A6BFD">
        <w:rPr>
          <w:rFonts w:ascii="Goudy Old Style" w:hAnsi="Goudy Old Style"/>
          <w:sz w:val="24"/>
          <w:szCs w:val="24"/>
          <w:lang w:val="en-US"/>
        </w:rPr>
        <w:t xml:space="preserve"> </w:t>
      </w:r>
      <w:r w:rsidRPr="004A6BFD">
        <w:rPr>
          <w:rFonts w:ascii="Goudy Old Style" w:hAnsi="Goudy Old Style"/>
          <w:sz w:val="24"/>
          <w:szCs w:val="24"/>
        </w:rPr>
        <w:t>saham yang ditawarkan dengan harga persaham, sehingga semakin tinggi harga persaham maka dana yang diterima akan</w:t>
      </w:r>
      <w:r w:rsidRPr="004A6BFD">
        <w:rPr>
          <w:rFonts w:ascii="Goudy Old Style" w:hAnsi="Goudy Old Style"/>
          <w:sz w:val="24"/>
          <w:szCs w:val="24"/>
          <w:lang w:val="en-US"/>
        </w:rPr>
        <w:t xml:space="preserve"> </w:t>
      </w:r>
      <w:r w:rsidRPr="004A6BFD">
        <w:rPr>
          <w:rFonts w:ascii="Goudy Old Style" w:hAnsi="Goudy Old Style"/>
          <w:sz w:val="24"/>
          <w:szCs w:val="24"/>
        </w:rPr>
        <w:t>semakin besar. Hal ini mengakibatkan</w:t>
      </w:r>
      <w:r w:rsidRPr="004A6BFD">
        <w:rPr>
          <w:rFonts w:ascii="Goudy Old Style" w:hAnsi="Goudy Old Style"/>
          <w:sz w:val="24"/>
          <w:szCs w:val="24"/>
          <w:lang w:val="en-US"/>
        </w:rPr>
        <w:t xml:space="preserve"> </w:t>
      </w:r>
      <w:r w:rsidRPr="004A6BFD">
        <w:rPr>
          <w:rFonts w:ascii="Goudy Old Style" w:hAnsi="Goudy Old Style"/>
          <w:sz w:val="24"/>
          <w:szCs w:val="24"/>
        </w:rPr>
        <w:t>emiten seringkali menentukan harga saham</w:t>
      </w:r>
      <w:r w:rsidRPr="004A6BFD">
        <w:rPr>
          <w:rFonts w:ascii="Goudy Old Style" w:hAnsi="Goudy Old Style"/>
          <w:sz w:val="24"/>
          <w:szCs w:val="24"/>
          <w:lang w:val="en-US"/>
        </w:rPr>
        <w:t xml:space="preserve"> </w:t>
      </w:r>
      <w:r w:rsidRPr="004A6BFD">
        <w:rPr>
          <w:rFonts w:ascii="Goudy Old Style" w:hAnsi="Goudy Old Style"/>
          <w:sz w:val="24"/>
          <w:szCs w:val="24"/>
        </w:rPr>
        <w:t>yang dijual pada pasar perdana dengan</w:t>
      </w:r>
      <w:r w:rsidRPr="004A6BFD">
        <w:rPr>
          <w:rFonts w:ascii="Goudy Old Style" w:hAnsi="Goudy Old Style"/>
          <w:sz w:val="24"/>
          <w:szCs w:val="24"/>
          <w:lang w:val="en-US"/>
        </w:rPr>
        <w:t xml:space="preserve"> </w:t>
      </w:r>
      <w:r w:rsidRPr="004A6BFD">
        <w:rPr>
          <w:rFonts w:ascii="Goudy Old Style" w:hAnsi="Goudy Old Style"/>
          <w:sz w:val="24"/>
          <w:szCs w:val="24"/>
        </w:rPr>
        <w:t>membuka penawaran harga yang tinggi,</w:t>
      </w:r>
      <w:r w:rsidRPr="004A6BFD">
        <w:rPr>
          <w:rFonts w:ascii="Goudy Old Style" w:hAnsi="Goudy Old Style"/>
          <w:sz w:val="24"/>
          <w:szCs w:val="24"/>
          <w:lang w:val="en-US"/>
        </w:rPr>
        <w:t xml:space="preserve"> </w:t>
      </w:r>
      <w:r w:rsidRPr="004A6BFD">
        <w:rPr>
          <w:rFonts w:ascii="Goudy Old Style" w:hAnsi="Goudy Old Style"/>
          <w:sz w:val="24"/>
          <w:szCs w:val="24"/>
        </w:rPr>
        <w:t>karena menginginkan pemasukan dana</w:t>
      </w:r>
      <w:r w:rsidRPr="004A6BFD">
        <w:rPr>
          <w:rFonts w:ascii="Goudy Old Style" w:hAnsi="Goudy Old Style"/>
          <w:sz w:val="24"/>
          <w:szCs w:val="24"/>
          <w:lang w:val="en-US"/>
        </w:rPr>
        <w:t xml:space="preserve"> </w:t>
      </w:r>
      <w:r w:rsidRPr="004A6BFD">
        <w:rPr>
          <w:rFonts w:ascii="Goudy Old Style" w:hAnsi="Goudy Old Style"/>
          <w:sz w:val="24"/>
          <w:szCs w:val="24"/>
        </w:rPr>
        <w:t>semaksimal mungkin. Underwriter</w:t>
      </w:r>
      <w:r w:rsidRPr="004A6BFD">
        <w:rPr>
          <w:rFonts w:ascii="Goudy Old Style" w:hAnsi="Goudy Old Style"/>
          <w:sz w:val="24"/>
          <w:szCs w:val="24"/>
          <w:lang w:val="en-US"/>
        </w:rPr>
        <w:t xml:space="preserve"> </w:t>
      </w:r>
      <w:r w:rsidRPr="004A6BFD">
        <w:rPr>
          <w:rFonts w:ascii="Goudy Old Style" w:hAnsi="Goudy Old Style"/>
          <w:sz w:val="24"/>
          <w:szCs w:val="24"/>
        </w:rPr>
        <w:t>sebagai penjamin emisi berusaha</w:t>
      </w:r>
      <w:r w:rsidRPr="004A6BFD">
        <w:rPr>
          <w:rFonts w:ascii="Goudy Old Style" w:hAnsi="Goudy Old Style"/>
          <w:sz w:val="24"/>
          <w:szCs w:val="24"/>
          <w:lang w:val="en-US"/>
        </w:rPr>
        <w:t xml:space="preserve"> </w:t>
      </w:r>
      <w:r w:rsidRPr="004A6BFD">
        <w:rPr>
          <w:rFonts w:ascii="Goudy Old Style" w:hAnsi="Goudy Old Style"/>
          <w:sz w:val="24"/>
          <w:szCs w:val="24"/>
        </w:rPr>
        <w:t>untuk meminimalkan risiko agar tidak</w:t>
      </w:r>
      <w:r w:rsidRPr="004A6BFD">
        <w:rPr>
          <w:rFonts w:ascii="Goudy Old Style" w:hAnsi="Goudy Old Style"/>
          <w:sz w:val="24"/>
          <w:szCs w:val="24"/>
          <w:lang w:val="en-US"/>
        </w:rPr>
        <w:t xml:space="preserve"> </w:t>
      </w:r>
      <w:r w:rsidRPr="004A6BFD">
        <w:rPr>
          <w:rFonts w:ascii="Goudy Old Style" w:hAnsi="Goudy Old Style"/>
          <w:sz w:val="24"/>
          <w:szCs w:val="24"/>
        </w:rPr>
        <w:t>mengalami kerugian akibat tidak terjualnya</w:t>
      </w:r>
      <w:r w:rsidRPr="004A6BFD">
        <w:rPr>
          <w:rFonts w:ascii="Goudy Old Style" w:hAnsi="Goudy Old Style"/>
          <w:sz w:val="24"/>
          <w:szCs w:val="24"/>
          <w:lang w:val="en-US"/>
        </w:rPr>
        <w:t xml:space="preserve"> </w:t>
      </w:r>
      <w:r w:rsidRPr="004A6BFD">
        <w:rPr>
          <w:rFonts w:ascii="Goudy Old Style" w:hAnsi="Goudy Old Style"/>
          <w:sz w:val="24"/>
          <w:szCs w:val="24"/>
        </w:rPr>
        <w:t>saham-saham yang ditawarkan, terutama</w:t>
      </w:r>
      <w:r w:rsidRPr="004A6BFD">
        <w:rPr>
          <w:rFonts w:ascii="Goudy Old Style" w:hAnsi="Goudy Old Style"/>
          <w:sz w:val="24"/>
          <w:szCs w:val="24"/>
          <w:lang w:val="en-US"/>
        </w:rPr>
        <w:t xml:space="preserve"> </w:t>
      </w:r>
      <w:r w:rsidRPr="004A6BFD">
        <w:rPr>
          <w:rFonts w:ascii="Goudy Old Style" w:hAnsi="Goudy Old Style"/>
          <w:sz w:val="24"/>
          <w:szCs w:val="24"/>
        </w:rPr>
        <w:t>dalam tipe penjaminan</w:t>
      </w:r>
      <w:r w:rsidRPr="004A6BFD">
        <w:rPr>
          <w:rFonts w:ascii="Goudy Old Style" w:hAnsi="Goudy Old Style"/>
          <w:sz w:val="24"/>
          <w:szCs w:val="24"/>
          <w:lang w:val="en-US"/>
        </w:rPr>
        <w:t xml:space="preserve"> </w:t>
      </w:r>
      <w:r w:rsidRPr="004A6BFD">
        <w:rPr>
          <w:rFonts w:ascii="Goudy Old Style" w:hAnsi="Goudy Old Style"/>
          <w:sz w:val="24"/>
          <w:szCs w:val="24"/>
        </w:rPr>
        <w:t>full commitment</w:t>
      </w:r>
      <w:r w:rsidRPr="004A6BFD">
        <w:rPr>
          <w:rFonts w:ascii="Goudy Old Style" w:hAnsi="Goudy Old Style"/>
          <w:sz w:val="24"/>
          <w:szCs w:val="24"/>
          <w:lang w:val="en-US"/>
        </w:rPr>
        <w:t xml:space="preserve"> </w:t>
      </w:r>
      <w:r w:rsidRPr="004A6BFD">
        <w:rPr>
          <w:rFonts w:ascii="Goudy Old Style" w:hAnsi="Goudy Old Style"/>
          <w:sz w:val="24"/>
          <w:szCs w:val="24"/>
        </w:rPr>
        <w:t>karena dalam tipe penjaminan ini pihak</w:t>
      </w:r>
      <w:r w:rsidRPr="004A6BFD">
        <w:rPr>
          <w:rFonts w:ascii="Goudy Old Style" w:hAnsi="Goudy Old Style"/>
          <w:sz w:val="24"/>
          <w:szCs w:val="24"/>
          <w:lang w:val="en-US"/>
        </w:rPr>
        <w:t xml:space="preserve"> </w:t>
      </w:r>
      <w:r w:rsidRPr="004A6BFD">
        <w:rPr>
          <w:rFonts w:ascii="Goudy Old Style" w:hAnsi="Goudy Old Style"/>
          <w:sz w:val="24"/>
          <w:szCs w:val="24"/>
        </w:rPr>
        <w:t xml:space="preserve">underwriter akan membeli saham yang tidaklaku terjual </w:t>
      </w:r>
      <w:r w:rsidRPr="004A6BFD">
        <w:rPr>
          <w:rFonts w:ascii="Goudy Old Style" w:hAnsi="Goudy Old Style"/>
          <w:sz w:val="24"/>
          <w:szCs w:val="24"/>
        </w:rPr>
        <w:fldChar w:fldCharType="begin" w:fldLock="1"/>
      </w:r>
      <w:r w:rsidRPr="004A6BFD">
        <w:rPr>
          <w:rFonts w:ascii="Goudy Old Style" w:hAnsi="Goudy Old Style"/>
          <w:sz w:val="24"/>
          <w:szCs w:val="24"/>
        </w:rPr>
        <w:instrText>ADDIN CSL_CITATION {"citationItems":[{"id":"ITEM-1","itemData":{"author":[{"dropping-particle":"","family":"Marliani","given":"Rima","non-dropping-particle":"","parse-names":false,"suffix":""},{"dropping-particle":"","family":"Nurdin","given":"","non-dropping-particle":"","parse-names":false,"suffix":""}],"id":"ITEM-1","issued":{"date-parts":[["2016"]]},"title":"Pengaruh Reputasi Underwriter , Return on Equity ( ROE ), dan Debt to Equity Ratio ( DER ) Terhadap Tingkat Underpricing Perusahaan Pada Saat Initial Public Offering ( IPO ) di Bursa Efek Indonesia ( BEI ) Tahun 2014-2016","type":"article-journal"},"uris":["http://www.mendeley.com/documents/?uuid=cd2678d3-e74f-4b32-97a5-9196c55016ee"]}],"mendeley":{"formattedCitation":"(Marliani &amp; Nurdin, 2016)","plainTextFormattedCitation":"(Marliani &amp; Nurdin, 2016)","previouslyFormattedCitation":"(Marliani &amp; Nurdin, 2016)"},"properties":{"noteIndex":0},"schema":"https://github.com/citation-style-language/schema/raw/master/csl-citation.json"}</w:instrText>
      </w:r>
      <w:r w:rsidRPr="004A6BFD">
        <w:rPr>
          <w:rFonts w:ascii="Goudy Old Style" w:hAnsi="Goudy Old Style"/>
          <w:sz w:val="24"/>
          <w:szCs w:val="24"/>
        </w:rPr>
        <w:fldChar w:fldCharType="separate"/>
      </w:r>
      <w:r w:rsidRPr="004A6BFD">
        <w:rPr>
          <w:rFonts w:ascii="Goudy Old Style" w:hAnsi="Goudy Old Style"/>
          <w:noProof/>
          <w:sz w:val="24"/>
          <w:szCs w:val="24"/>
        </w:rPr>
        <w:t>(Marliani &amp; Nurdin, 2016)</w:t>
      </w:r>
      <w:r w:rsidRPr="004A6BFD">
        <w:rPr>
          <w:rFonts w:ascii="Goudy Old Style" w:hAnsi="Goudy Old Style"/>
          <w:sz w:val="24"/>
          <w:szCs w:val="24"/>
        </w:rPr>
        <w:fldChar w:fldCharType="end"/>
      </w:r>
      <w:r w:rsidRPr="004A6BFD">
        <w:rPr>
          <w:rFonts w:ascii="Goudy Old Style" w:hAnsi="Goudy Old Style"/>
          <w:sz w:val="24"/>
          <w:szCs w:val="24"/>
        </w:rPr>
        <w:t>.</w:t>
      </w:r>
      <w:r w:rsidRPr="004A6BFD">
        <w:rPr>
          <w:rFonts w:ascii="Goudy Old Style" w:hAnsi="Goudy Old Style"/>
          <w:sz w:val="24"/>
          <w:szCs w:val="24"/>
          <w:lang w:val="en-US"/>
        </w:rPr>
        <w:t xml:space="preserve"> </w:t>
      </w:r>
    </w:p>
    <w:p w:rsidR="00D555E5" w:rsidRPr="004A6BFD" w:rsidRDefault="00D555E5" w:rsidP="00666FB2">
      <w:pPr>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lang w:val="en-US"/>
        </w:rPr>
        <w:t xml:space="preserve">Proses Penawaran Umum saham dapat dikelompokkan menjadi 4 tahapan berikut </w:t>
      </w:r>
      <w:r w:rsidRPr="004A6BFD">
        <w:rPr>
          <w:rFonts w:ascii="Goudy Old Style" w:hAnsi="Goudy Old Style"/>
          <w:color w:val="000000"/>
          <w:sz w:val="24"/>
          <w:szCs w:val="24"/>
          <w:lang w:val="en-US"/>
        </w:rPr>
        <w:fldChar w:fldCharType="begin" w:fldLock="1"/>
      </w:r>
      <w:r w:rsidRPr="004A6BFD">
        <w:rPr>
          <w:rFonts w:ascii="Goudy Old Style" w:hAnsi="Goudy Old Style"/>
          <w:color w:val="000000"/>
          <w:sz w:val="24"/>
          <w:szCs w:val="24"/>
          <w:lang w:val="en-US"/>
        </w:rPr>
        <w:instrText>ADDIN CSL_CITATION {"citationItems":[{"id":"ITEM-1","itemData":{"author":[{"dropping-particle":"","family":"Harahap","given":"Agus Salim","non-dropping-particle":"","parse-names":false,"suffix":""}],"container-title":"Forum Ilmiah","id":"ITEM-1","issue":"2","issued":{"date-parts":[["2011"]]},"page":"131-138","title":"Proses Initial Public Offering (IPO) Di Pasar Modal Indonesia","type":"article-journal","volume":"8"},"uris":["http://www.mendeley.com/documents/?uuid=abb22ffa-3148-4350-9905-1c37e1d35adb"]}],"mendeley":{"formattedCitation":"(Harahap, 2011)","plainTextFormattedCitation":"(Harahap, 2011)","previouslyFormattedCitation":"(Harahap, 2011)"},"properties":{"noteIndex":0},"schema":"https://github.com/citation-style-language/schema/raw/master/csl-citation.json"}</w:instrText>
      </w:r>
      <w:r w:rsidRPr="004A6BFD">
        <w:rPr>
          <w:rFonts w:ascii="Goudy Old Style" w:hAnsi="Goudy Old Style"/>
          <w:color w:val="000000"/>
          <w:sz w:val="24"/>
          <w:szCs w:val="24"/>
          <w:lang w:val="en-US"/>
        </w:rPr>
        <w:fldChar w:fldCharType="separate"/>
      </w:r>
      <w:r w:rsidRPr="004A6BFD">
        <w:rPr>
          <w:rFonts w:ascii="Goudy Old Style" w:hAnsi="Goudy Old Style"/>
          <w:noProof/>
          <w:color w:val="000000"/>
          <w:sz w:val="24"/>
          <w:szCs w:val="24"/>
          <w:lang w:val="en-US"/>
        </w:rPr>
        <w:t>(Harahap, 2011)</w:t>
      </w:r>
      <w:r w:rsidRPr="004A6BFD">
        <w:rPr>
          <w:rFonts w:ascii="Goudy Old Style" w:hAnsi="Goudy Old Style"/>
          <w:color w:val="000000"/>
          <w:sz w:val="24"/>
          <w:szCs w:val="24"/>
          <w:lang w:val="en-US"/>
        </w:rPr>
        <w:fldChar w:fldCharType="end"/>
      </w:r>
      <w:r w:rsidRPr="004A6BFD">
        <w:rPr>
          <w:rFonts w:ascii="Goudy Old Style" w:hAnsi="Goudy Old Style"/>
          <w:color w:val="000000"/>
          <w:sz w:val="24"/>
          <w:szCs w:val="24"/>
          <w:lang w:val="en-US"/>
        </w:rPr>
        <w:t>:</w:t>
      </w:r>
    </w:p>
    <w:p w:rsidR="00D555E5" w:rsidRPr="004A6BFD" w:rsidRDefault="00D555E5" w:rsidP="00365734">
      <w:pPr>
        <w:autoSpaceDE w:val="0"/>
        <w:autoSpaceDN w:val="0"/>
        <w:adjustRightInd w:val="0"/>
        <w:spacing w:after="0" w:line="360" w:lineRule="auto"/>
        <w:ind w:left="426"/>
        <w:jc w:val="both"/>
        <w:rPr>
          <w:rFonts w:ascii="Goudy Old Style" w:hAnsi="Goudy Old Style"/>
          <w:bCs/>
          <w:color w:val="000000"/>
          <w:sz w:val="24"/>
          <w:szCs w:val="24"/>
          <w:lang w:val="en-US"/>
        </w:rPr>
      </w:pPr>
      <w:r w:rsidRPr="004A6BFD">
        <w:rPr>
          <w:rFonts w:ascii="Goudy Old Style" w:hAnsi="Goudy Old Style"/>
          <w:bCs/>
          <w:color w:val="000000"/>
          <w:sz w:val="24"/>
          <w:szCs w:val="24"/>
        </w:rPr>
        <w:t xml:space="preserve">1. </w:t>
      </w:r>
      <w:r w:rsidRPr="004A6BFD">
        <w:rPr>
          <w:rFonts w:ascii="Goudy Old Style" w:hAnsi="Goudy Old Style"/>
          <w:bCs/>
          <w:color w:val="000000"/>
          <w:sz w:val="24"/>
          <w:szCs w:val="24"/>
          <w:lang w:val="en-US"/>
        </w:rPr>
        <w:t>Tahapan awal persiapan</w:t>
      </w:r>
    </w:p>
    <w:p w:rsidR="00D555E5" w:rsidRPr="004A6BFD" w:rsidRDefault="00D555E5" w:rsidP="00365734">
      <w:pPr>
        <w:autoSpaceDE w:val="0"/>
        <w:autoSpaceDN w:val="0"/>
        <w:adjustRightInd w:val="0"/>
        <w:spacing w:after="0" w:line="360" w:lineRule="auto"/>
        <w:ind w:left="709"/>
        <w:jc w:val="both"/>
        <w:rPr>
          <w:rFonts w:ascii="Goudy Old Style" w:hAnsi="Goudy Old Style"/>
          <w:bCs/>
          <w:color w:val="000000"/>
          <w:sz w:val="24"/>
          <w:szCs w:val="24"/>
        </w:rPr>
      </w:pPr>
      <w:r w:rsidRPr="004A6BFD">
        <w:rPr>
          <w:rFonts w:ascii="Goudy Old Style" w:hAnsi="Goudy Old Style"/>
          <w:bCs/>
          <w:color w:val="000000"/>
          <w:sz w:val="24"/>
          <w:szCs w:val="24"/>
        </w:rPr>
        <w:t>Tahapan ini merupakan tahapan awal dalam rangka mempersiapkan segala sesuatu yang berkaitan dengan proses Penawaran Umum. Pada tahap yang paling awal perusahaan yang akan menerbitkan saham terlebih dahulu melakukan Rapat Umum Pemegang Saham (RUPS) untuk meminta persetujuan para pemegang saham dalam rangka Penawaran Umum saham. Juga akan memutuskan perubahan Anggaran Dasar (AD), setelah mendapat persetujuan, selanjutnya emiten melakukan penunjukan penjamin emisi dan profesi penunjang pasar modal yaitu: Underwriter, Akuntan Publik, Penilai untuk melakukan penilaian terhadap aktiva tetap perusahaan dan menentukan nilai wajar dari aktiva tetap tersebut, Konsultan Hukum, Notaris.</w:t>
      </w:r>
    </w:p>
    <w:p w:rsidR="00D555E5" w:rsidRPr="004A6BFD" w:rsidRDefault="00D555E5" w:rsidP="00365734">
      <w:pPr>
        <w:autoSpaceDE w:val="0"/>
        <w:autoSpaceDN w:val="0"/>
        <w:adjustRightInd w:val="0"/>
        <w:spacing w:after="0" w:line="360" w:lineRule="auto"/>
        <w:ind w:left="426"/>
        <w:jc w:val="both"/>
        <w:rPr>
          <w:rFonts w:ascii="Goudy Old Style" w:hAnsi="Goudy Old Style"/>
          <w:bCs/>
          <w:color w:val="000000"/>
          <w:sz w:val="24"/>
          <w:szCs w:val="24"/>
        </w:rPr>
      </w:pPr>
      <w:r w:rsidRPr="004A6BFD">
        <w:rPr>
          <w:rFonts w:ascii="Goudy Old Style" w:hAnsi="Goudy Old Style"/>
          <w:bCs/>
          <w:color w:val="000000"/>
          <w:sz w:val="24"/>
          <w:szCs w:val="24"/>
        </w:rPr>
        <w:lastRenderedPageBreak/>
        <w:t xml:space="preserve">2. </w:t>
      </w:r>
      <w:r w:rsidRPr="004A6BFD">
        <w:rPr>
          <w:rFonts w:ascii="Goudy Old Style" w:hAnsi="Goudy Old Style"/>
          <w:bCs/>
          <w:color w:val="000000"/>
          <w:sz w:val="24"/>
          <w:szCs w:val="24"/>
          <w:lang w:val="en-US"/>
        </w:rPr>
        <w:t>Tahap Pengajuan Pernyataan Pendaftaran</w:t>
      </w:r>
    </w:p>
    <w:p w:rsidR="00D555E5" w:rsidRPr="004A6BFD" w:rsidRDefault="00D555E5" w:rsidP="00365734">
      <w:pPr>
        <w:autoSpaceDE w:val="0"/>
        <w:autoSpaceDN w:val="0"/>
        <w:adjustRightInd w:val="0"/>
        <w:spacing w:after="0" w:line="360" w:lineRule="auto"/>
        <w:ind w:left="720"/>
        <w:jc w:val="both"/>
        <w:rPr>
          <w:rFonts w:ascii="Goudy Old Style" w:hAnsi="Goudy Old Style"/>
          <w:bCs/>
          <w:color w:val="000000"/>
          <w:sz w:val="24"/>
          <w:szCs w:val="24"/>
        </w:rPr>
      </w:pPr>
      <w:r w:rsidRPr="004A6BFD">
        <w:rPr>
          <w:rFonts w:ascii="Goudy Old Style" w:hAnsi="Goudy Old Style"/>
          <w:bCs/>
          <w:color w:val="000000"/>
          <w:sz w:val="24"/>
          <w:szCs w:val="24"/>
        </w:rPr>
        <w:t>Pada tahap ini, dilengkapi dengan dokumen-dokumen pendukung calon emiten menyampaikan pendaftaran kepada Bapepam yang saat ini adalah OJK (Otoritas Jasa Keuangan)</w:t>
      </w:r>
    </w:p>
    <w:p w:rsidR="00D555E5" w:rsidRPr="004A6BFD" w:rsidRDefault="00D555E5" w:rsidP="00365734">
      <w:pPr>
        <w:autoSpaceDE w:val="0"/>
        <w:autoSpaceDN w:val="0"/>
        <w:adjustRightInd w:val="0"/>
        <w:spacing w:after="0" w:line="360" w:lineRule="auto"/>
        <w:ind w:left="426"/>
        <w:jc w:val="both"/>
        <w:rPr>
          <w:rFonts w:ascii="Goudy Old Style" w:hAnsi="Goudy Old Style"/>
          <w:bCs/>
          <w:color w:val="000000"/>
          <w:sz w:val="24"/>
          <w:szCs w:val="24"/>
        </w:rPr>
      </w:pPr>
      <w:r w:rsidRPr="004A6BFD">
        <w:rPr>
          <w:rFonts w:ascii="Goudy Old Style" w:hAnsi="Goudy Old Style"/>
          <w:bCs/>
          <w:color w:val="000000"/>
          <w:sz w:val="24"/>
          <w:szCs w:val="24"/>
        </w:rPr>
        <w:t xml:space="preserve">3. </w:t>
      </w:r>
      <w:r w:rsidRPr="004A6BFD">
        <w:rPr>
          <w:rFonts w:ascii="Goudy Old Style" w:hAnsi="Goudy Old Style"/>
          <w:bCs/>
          <w:color w:val="000000"/>
          <w:sz w:val="24"/>
          <w:szCs w:val="24"/>
          <w:lang w:val="en-US"/>
        </w:rPr>
        <w:t>Tahap Penawaran Saham</w:t>
      </w:r>
    </w:p>
    <w:p w:rsidR="00D555E5" w:rsidRPr="004A6BFD" w:rsidRDefault="00D555E5" w:rsidP="00365734">
      <w:pPr>
        <w:autoSpaceDE w:val="0"/>
        <w:autoSpaceDN w:val="0"/>
        <w:adjustRightInd w:val="0"/>
        <w:spacing w:after="0" w:line="360" w:lineRule="auto"/>
        <w:ind w:left="720"/>
        <w:jc w:val="both"/>
        <w:rPr>
          <w:rFonts w:ascii="Goudy Old Style" w:hAnsi="Goudy Old Style"/>
          <w:bCs/>
          <w:color w:val="000000"/>
          <w:sz w:val="24"/>
          <w:szCs w:val="24"/>
        </w:rPr>
      </w:pPr>
      <w:r w:rsidRPr="004A6BFD">
        <w:rPr>
          <w:rFonts w:ascii="Goudy Old Style" w:hAnsi="Goudy Old Style"/>
          <w:bCs/>
          <w:color w:val="000000"/>
          <w:sz w:val="24"/>
          <w:szCs w:val="24"/>
        </w:rPr>
        <w:t>Tahapan ini merupakan tahapan utama, karena pada waktu inilah emiten menawarkan saham kepada masyarakat</w:t>
      </w:r>
    </w:p>
    <w:p w:rsidR="00D555E5" w:rsidRPr="004A6BFD" w:rsidRDefault="00D555E5" w:rsidP="00365734">
      <w:pPr>
        <w:autoSpaceDE w:val="0"/>
        <w:autoSpaceDN w:val="0"/>
        <w:adjustRightInd w:val="0"/>
        <w:spacing w:after="0" w:line="360" w:lineRule="auto"/>
        <w:ind w:left="426"/>
        <w:jc w:val="both"/>
        <w:rPr>
          <w:rFonts w:ascii="Goudy Old Style" w:hAnsi="Goudy Old Style"/>
          <w:bCs/>
          <w:color w:val="000000"/>
          <w:sz w:val="24"/>
          <w:szCs w:val="24"/>
          <w:lang w:val="en-US"/>
        </w:rPr>
      </w:pPr>
      <w:r w:rsidRPr="004A6BFD">
        <w:rPr>
          <w:rFonts w:ascii="Goudy Old Style" w:hAnsi="Goudy Old Style"/>
          <w:bCs/>
          <w:color w:val="000000"/>
          <w:sz w:val="24"/>
          <w:szCs w:val="24"/>
        </w:rPr>
        <w:t xml:space="preserve">4. </w:t>
      </w:r>
      <w:r w:rsidRPr="004A6BFD">
        <w:rPr>
          <w:rFonts w:ascii="Goudy Old Style" w:hAnsi="Goudy Old Style"/>
          <w:bCs/>
          <w:color w:val="000000"/>
          <w:sz w:val="24"/>
          <w:szCs w:val="24"/>
          <w:lang w:val="en-US"/>
        </w:rPr>
        <w:t>Tahap Pencatatan saham di Bursa Efek</w:t>
      </w:r>
    </w:p>
    <w:p w:rsidR="00D555E5" w:rsidRPr="004A6BFD" w:rsidRDefault="00D555E5" w:rsidP="00365734">
      <w:pPr>
        <w:autoSpaceDE w:val="0"/>
        <w:autoSpaceDN w:val="0"/>
        <w:adjustRightInd w:val="0"/>
        <w:spacing w:after="0" w:line="360" w:lineRule="auto"/>
        <w:ind w:left="720"/>
        <w:jc w:val="both"/>
        <w:rPr>
          <w:rFonts w:ascii="Goudy Old Style" w:hAnsi="Goudy Old Style"/>
          <w:bCs/>
          <w:color w:val="000000"/>
          <w:sz w:val="24"/>
          <w:szCs w:val="24"/>
        </w:rPr>
      </w:pPr>
      <w:r w:rsidRPr="004A6BFD">
        <w:rPr>
          <w:rFonts w:ascii="Goudy Old Style" w:hAnsi="Goudy Old Style"/>
          <w:bCs/>
          <w:color w:val="000000"/>
          <w:sz w:val="24"/>
          <w:szCs w:val="24"/>
        </w:rPr>
        <w:t>Setelah selesai penjulan saham di pasar perdana, selanjutnya saham tersebut dicatatkan di Bursa Efek Indonesia. Kemudian kewajiban emiten selanjutnya adalah menyampaikan informasi, yaitu laporan berkala, misalnya laporan tahunan dan laporan tengah tahunan, laporan kejadian penting dan relevan dan misalnya akuisisi, pergantian direksi.</w:t>
      </w:r>
    </w:p>
    <w:p w:rsidR="00D555E5" w:rsidRPr="004A6BFD" w:rsidRDefault="00D555E5" w:rsidP="00365734">
      <w:pPr>
        <w:spacing w:after="0" w:line="360" w:lineRule="auto"/>
        <w:jc w:val="both"/>
        <w:rPr>
          <w:rFonts w:ascii="Goudy Old Style" w:hAnsi="Goudy Old Style"/>
          <w:b/>
          <w:color w:val="000000"/>
          <w:sz w:val="24"/>
          <w:szCs w:val="24"/>
          <w:lang w:val="en-US"/>
        </w:rPr>
      </w:pPr>
    </w:p>
    <w:p w:rsidR="00D555E5" w:rsidRPr="004A6BFD" w:rsidRDefault="00D555E5" w:rsidP="00365734">
      <w:p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b/>
          <w:bCs/>
          <w:color w:val="000000"/>
          <w:sz w:val="24"/>
          <w:szCs w:val="24"/>
          <w:lang w:val="en-US"/>
        </w:rPr>
        <w:t>Saham</w:t>
      </w:r>
      <w:r w:rsidRPr="004A6BFD">
        <w:rPr>
          <w:rFonts w:ascii="Goudy Old Style" w:hAnsi="Goudy Old Style"/>
          <w:color w:val="000000"/>
          <w:sz w:val="24"/>
          <w:szCs w:val="24"/>
          <w:lang w:val="en-US"/>
        </w:rPr>
        <w:t xml:space="preserve"> </w:t>
      </w:r>
    </w:p>
    <w:p w:rsidR="00D555E5" w:rsidRPr="004A6BFD" w:rsidRDefault="00D555E5" w:rsidP="00666FB2">
      <w:p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lang w:val="en-US"/>
        </w:rPr>
        <w:t>Menurut</w:t>
      </w:r>
      <w:r w:rsidRPr="004A6BFD">
        <w:rPr>
          <w:rFonts w:ascii="Goudy Old Style" w:hAnsi="Goudy Old Style"/>
          <w:color w:val="000000"/>
          <w:sz w:val="24"/>
          <w:szCs w:val="24"/>
        </w:rPr>
        <w:t xml:space="preserve"> </w:t>
      </w:r>
      <w:r w:rsidRPr="004A6BFD">
        <w:rPr>
          <w:rFonts w:ascii="Goudy Old Style" w:hAnsi="Goudy Old Style"/>
          <w:color w:val="000000"/>
          <w:sz w:val="24"/>
          <w:szCs w:val="24"/>
        </w:rPr>
        <w:fldChar w:fldCharType="begin" w:fldLock="1"/>
      </w:r>
      <w:r w:rsidRPr="004A6BFD">
        <w:rPr>
          <w:rFonts w:ascii="Goudy Old Style" w:hAnsi="Goudy Old Style"/>
          <w:color w:val="000000"/>
          <w:sz w:val="24"/>
          <w:szCs w:val="24"/>
        </w:rPr>
        <w:instrText>ADDIN CSL_CITATION {"citationItems":[{"id":"ITEM-1","itemData":{"ISBN":"978-602-1286-16-6","author":[{"dropping-particle":"","family":"Suad","given":"Husnan","non-dropping-particle":"","parse-names":false,"suffix":""}],"edition":"Kelima","id":"ITEM-1","issued":{"date-parts":[["2015"]]},"number-of-pages":"435","publisher":"UPP STIM YKPN","publisher-place":"Yogyakarta","title":"Dasar-Dasar Teori Portofolio dan Analisis Sekuritas","type":"book"},"uris":["http://www.mendeley.com/documents/?uuid=266a1ed9-9d65-49a8-b3ba-3e14c72c76ce"]}],"mendeley":{"formattedCitation":"(Suad, 2015)","manualFormatting":"(Suad, 2015:32)","plainTextFormattedCitation":"(Suad, 2015)","previouslyFormattedCitation":"(Suad, 2015)"},"properties":{"noteIndex":0},"schema":"https://github.com/citation-style-language/schema/raw/master/csl-citation.json"}</w:instrText>
      </w:r>
      <w:r w:rsidRPr="004A6BFD">
        <w:rPr>
          <w:rFonts w:ascii="Goudy Old Style" w:hAnsi="Goudy Old Style"/>
          <w:color w:val="000000"/>
          <w:sz w:val="24"/>
          <w:szCs w:val="24"/>
        </w:rPr>
        <w:fldChar w:fldCharType="separate"/>
      </w:r>
      <w:r w:rsidRPr="004A6BFD">
        <w:rPr>
          <w:rFonts w:ascii="Goudy Old Style" w:hAnsi="Goudy Old Style"/>
          <w:noProof/>
          <w:color w:val="000000"/>
          <w:sz w:val="24"/>
          <w:szCs w:val="24"/>
        </w:rPr>
        <w:t>(Suad, 2015:32)</w:t>
      </w:r>
      <w:r w:rsidRPr="004A6BFD">
        <w:rPr>
          <w:rFonts w:ascii="Goudy Old Style" w:hAnsi="Goudy Old Style"/>
          <w:color w:val="000000"/>
          <w:sz w:val="24"/>
          <w:szCs w:val="24"/>
        </w:rPr>
        <w:fldChar w:fldCharType="end"/>
      </w:r>
      <w:r w:rsidRPr="004A6BFD">
        <w:rPr>
          <w:rFonts w:ascii="Goudy Old Style" w:hAnsi="Goudy Old Style"/>
          <w:color w:val="000000"/>
          <w:sz w:val="24"/>
          <w:szCs w:val="24"/>
        </w:rPr>
        <w:t xml:space="preserve"> </w:t>
      </w:r>
      <w:r w:rsidRPr="004A6BFD">
        <w:rPr>
          <w:rFonts w:ascii="Goudy Old Style" w:hAnsi="Goudy Old Style"/>
          <w:color w:val="000000"/>
          <w:sz w:val="24"/>
          <w:szCs w:val="24"/>
          <w:lang w:val="en-US"/>
        </w:rPr>
        <w:t xml:space="preserve">pengertian saham adalah sebagai berikut “Saham adalah secarik kertas yang menunjukkan hak pemodal yaitu pihak yang memiliki kertas tersebut untuk memperoleh bagian dari prospek atau kekayaan organisasi yang menerbitkan sekuritas tersebut, dan berbagai kondisi yang memungkinkan pemodal tersebut menjalankan haknya”. Sedangkan menurut </w:t>
      </w:r>
      <w:r w:rsidRPr="004A6BFD">
        <w:rPr>
          <w:rFonts w:ascii="Goudy Old Style" w:hAnsi="Goudy Old Style"/>
          <w:color w:val="000000"/>
          <w:sz w:val="24"/>
          <w:szCs w:val="24"/>
          <w:lang w:val="en-US"/>
        </w:rPr>
        <w:fldChar w:fldCharType="begin" w:fldLock="1"/>
      </w:r>
      <w:r w:rsidRPr="004A6BFD">
        <w:rPr>
          <w:rFonts w:ascii="Goudy Old Style" w:hAnsi="Goudy Old Style"/>
          <w:color w:val="000000"/>
          <w:sz w:val="24"/>
          <w:szCs w:val="24"/>
          <w:lang w:val="en-US"/>
        </w:rPr>
        <w:instrText>ADDIN CSL_CITATION {"citationItems":[{"id":"ITEM-1","itemData":{"abstract":"The high population that dominated by women make cosmetics become one of the important needs for women, so cosmetics companies become one of the target for investors. But not all companies can provide stock returns as expected. The purpose of this study was to determine the effect of Current Ratio (CR), Return On Equity (ROE), Debt to Equity Ratio (DER) and Growth on stock return. The method used in this research is quantitative method. The research population is 6 companies with purposive sampling technique taken 4 companies. The results shows customer CR, ROE, DER and growth has a significant effect on stock return. However, CR, ROE and DER does not have a significant effect on stock return. Based on these result, Cosmetics and household industry should improve the financial performance and consider the risks that may occur so as to increase the expected stock returns.","author":[{"dropping-particle":"","family":"Tumonggor","given":"M","non-dropping-particle":"","parse-names":false,"suffix":""},{"dropping-particle":"","family":"Murni","given":"S","non-dropping-particle":"","parse-names":false,"suffix":""},{"dropping-particle":"V","family":"Rate","given":"P","non-dropping-particle":"","parse-names":false,"suffix":""}],"container-title":"Jurnal EMBA","id":"ITEM-1","issue":"2","issued":{"date-parts":[["2203"]]},"page":"2203-2210","title":"Analisis Pengaruh Current Ratio ………","type":"article-journal","volume":"5"},"uris":["http://www.mendeley.com/documents/?uuid=4d8e6215-88ce-4a80-baf5-2232d3b80472"]}],"mendeley":{"formattedCitation":"(Tumonggor et al., 2203)","plainTextFormattedCitation":"(Tumonggor et al., 2203)","previouslyFormattedCitation":"(Tumonggor et al., 2203)"},"properties":{"noteIndex":0},"schema":"https://github.com/citation-style-language/schema/raw/master/csl-citation.json"}</w:instrText>
      </w:r>
      <w:r w:rsidRPr="004A6BFD">
        <w:rPr>
          <w:rFonts w:ascii="Goudy Old Style" w:hAnsi="Goudy Old Style"/>
          <w:color w:val="000000"/>
          <w:sz w:val="24"/>
          <w:szCs w:val="24"/>
          <w:lang w:val="en-US"/>
        </w:rPr>
        <w:fldChar w:fldCharType="separate"/>
      </w:r>
      <w:r w:rsidRPr="004A6BFD">
        <w:rPr>
          <w:rFonts w:ascii="Goudy Old Style" w:hAnsi="Goudy Old Style"/>
          <w:noProof/>
          <w:color w:val="000000"/>
          <w:sz w:val="24"/>
          <w:szCs w:val="24"/>
          <w:lang w:val="en-US" w:eastAsia="id-ID"/>
        </w:rPr>
        <w:t>(Tumonggor et al., 2203)</w:t>
      </w:r>
      <w:r w:rsidRPr="004A6BFD">
        <w:rPr>
          <w:rFonts w:ascii="Goudy Old Style" w:hAnsi="Goudy Old Style"/>
          <w:color w:val="000000"/>
          <w:sz w:val="24"/>
          <w:szCs w:val="24"/>
          <w:lang w:val="en-US"/>
        </w:rPr>
        <w:fldChar w:fldCharType="end"/>
      </w:r>
      <w:r w:rsidRPr="004A6BFD">
        <w:rPr>
          <w:rFonts w:ascii="Goudy Old Style" w:hAnsi="Goudy Old Style"/>
          <w:color w:val="000000"/>
          <w:sz w:val="24"/>
          <w:szCs w:val="24"/>
        </w:rPr>
        <w:t xml:space="preserve"> </w:t>
      </w:r>
      <w:r w:rsidRPr="004A6BFD">
        <w:rPr>
          <w:rFonts w:ascii="Goudy Old Style" w:hAnsi="Goudy Old Style"/>
          <w:color w:val="000000"/>
          <w:sz w:val="24"/>
          <w:szCs w:val="24"/>
          <w:lang w:val="en-US"/>
        </w:rPr>
        <w:t xml:space="preserve">“Saham merupakan salah satu instrument pasar modal yang paling banyak diminati oleh investor, karena mampu memberikan tingkat pengembalian yang menarik. Saham adalah kertas yang tercantum dengan jelas nilai nominal, nama perusahaan, dan diikuti dengan hak dan kewajiban yang telah dijelaskan kepada setiap pemegangnya”. Kemudian menurut </w:t>
      </w:r>
      <w:r w:rsidRPr="004A6BFD">
        <w:rPr>
          <w:rFonts w:ascii="Goudy Old Style" w:hAnsi="Goudy Old Style"/>
          <w:color w:val="000000"/>
          <w:sz w:val="24"/>
          <w:szCs w:val="24"/>
          <w:lang w:val="en-US"/>
        </w:rPr>
        <w:fldChar w:fldCharType="begin" w:fldLock="1"/>
      </w:r>
      <w:r w:rsidRPr="004A6BFD">
        <w:rPr>
          <w:rFonts w:ascii="Goudy Old Style" w:hAnsi="Goudy Old Style"/>
          <w:color w:val="000000"/>
          <w:sz w:val="24"/>
          <w:szCs w:val="24"/>
          <w:lang w:val="en-US"/>
        </w:rPr>
        <w:instrText>ADDIN CSL_CITATION {"citationItems":[{"id":"ITEM-1","itemData":{"DOI":"10.20473/jpua.v8i1.2018.8-13","ISSN":"2356-1408","abstract":"STIESIA Surabaya sebagai kampus ekonomi mendukung kegiatan investasi saham dengan mendirikan Galeri Investasi BursaEfek Indonesia. Dengan kenaikan jumlah investor setiap tahunnya, Galeri Investasi Bursa Efek Indonesia menyelenggarakan kegiatan literasi saham yang bekerja sama dengan Perpustakaan STIESIA Surabaya. Tulisan ini bertujuan membahas mengenaibagaimana literasi saham pada mahasiswa STIESIA Surabaya, bagaimana kegiatan investasi saham mampu meningkatkankesejahteraan investor, serta peran Perpustakaan STIESIA dalam literasi saham. Tulisan ini tidak menggunakan metode penelitian,namun menggunakan kajian literatur textbook, website dan artikel. Adapun hasil dari tulisan ini adalah Perpustakaan STIESIAmemiliki peran dalam literasi saham di STIESIA Surabaya seperti melakukan bimbingan penelusuran informasi yang berkaitandengan saham, menyediakan bahan pustaka yang berkenaan, serta sebagai media promosi pemanfaatan Galeri Investasi Bursa Efek Indonesia. Diharapkan tulisan ini mampu memberikan inovasi baru dalam dunia perpustakaan untuk melakukan kerja sama dengan unit kerja yang lain..","author":[{"dropping-particle":"","family":"Christian Mahendra","given":"Rizal","non-dropping-particle":"","parse-names":false,"suffix":""}],"container-title":"JPUA: Jurnal Perpustakaan Universitas Airlangga: Media Informasi dan Komunikasi Kepustakawanan","id":"ITEM-1","issue":"1","issued":{"date-parts":[["2020"]]},"page":"8","title":"Literasi Saham pada Mahasiswa STIESIA Surabaya","type":"article-journal","volume":"8"},"uris":["http://www.mendeley.com/documents/?uuid=0454585d-f82f-4fe6-b4ff-5b744aa59233"]}],"mendeley":{"formattedCitation":"(Christian Mahendra, 2020)","plainTextFormattedCitation":"(Christian Mahendra, 2020)","previouslyFormattedCitation":"(Christian Mahendra, 2020)"},"properties":{"noteIndex":0},"schema":"https://github.com/citation-style-language/schema/raw/master/csl-citation.json"}</w:instrText>
      </w:r>
      <w:r w:rsidRPr="004A6BFD">
        <w:rPr>
          <w:rFonts w:ascii="Goudy Old Style" w:hAnsi="Goudy Old Style"/>
          <w:color w:val="000000"/>
          <w:sz w:val="24"/>
          <w:szCs w:val="24"/>
          <w:lang w:val="en-US"/>
        </w:rPr>
        <w:fldChar w:fldCharType="separate"/>
      </w:r>
      <w:r w:rsidRPr="004A6BFD">
        <w:rPr>
          <w:rFonts w:ascii="Goudy Old Style" w:hAnsi="Goudy Old Style"/>
          <w:noProof/>
          <w:color w:val="000000"/>
          <w:sz w:val="24"/>
          <w:szCs w:val="24"/>
          <w:lang w:val="en-US"/>
        </w:rPr>
        <w:t>(Christian Mahendra, 2020)</w:t>
      </w:r>
      <w:r w:rsidRPr="004A6BFD">
        <w:rPr>
          <w:rFonts w:ascii="Goudy Old Style" w:hAnsi="Goudy Old Style"/>
          <w:color w:val="000000"/>
          <w:sz w:val="24"/>
          <w:szCs w:val="24"/>
          <w:lang w:val="en-US"/>
        </w:rPr>
        <w:fldChar w:fldCharType="end"/>
      </w:r>
      <w:r w:rsidRPr="004A6BFD">
        <w:rPr>
          <w:rFonts w:ascii="Goudy Old Style" w:hAnsi="Goudy Old Style"/>
          <w:b/>
          <w:bCs/>
          <w:color w:val="000000"/>
          <w:sz w:val="24"/>
          <w:szCs w:val="24"/>
          <w:lang w:val="en-US"/>
        </w:rPr>
        <w:t xml:space="preserve"> </w:t>
      </w:r>
      <w:r w:rsidRPr="004A6BFD">
        <w:rPr>
          <w:rFonts w:ascii="Goudy Old Style" w:hAnsi="Goudy Old Style"/>
          <w:color w:val="000000"/>
          <w:sz w:val="24"/>
          <w:szCs w:val="24"/>
          <w:lang w:val="en-US"/>
        </w:rPr>
        <w:t xml:space="preserve">“Saham (stock) merupakan tanda penyertaan atau pemilikan seseorang atau badan dalam suatu perusahaan atau perseroan terbatas. Pasar modal dibagi menjadi tiga macam, yaitu pasar perdana, pasar sekunder dan bursa paralel </w:t>
      </w:r>
      <w:r w:rsidRPr="004A6BFD">
        <w:rPr>
          <w:rFonts w:ascii="Goudy Old Style" w:hAnsi="Goudy Old Style"/>
          <w:color w:val="000000"/>
          <w:sz w:val="24"/>
          <w:szCs w:val="24"/>
          <w:lang w:val="en-US"/>
        </w:rPr>
        <w:fldChar w:fldCharType="begin" w:fldLock="1"/>
      </w:r>
      <w:r w:rsidRPr="004A6BFD">
        <w:rPr>
          <w:rFonts w:ascii="Goudy Old Style" w:hAnsi="Goudy Old Style"/>
          <w:color w:val="000000"/>
          <w:sz w:val="24"/>
          <w:szCs w:val="24"/>
          <w:lang w:val="en-US"/>
        </w:rPr>
        <w:instrText>ADDIN CSL_CITATION {"citationItems":[{"id":"ITEM-1","itemData":{"ISSN":"2599-2651","author":[{"dropping-particle":"","family":"Artikel","given":"Riwayat","non-dropping-particle":"","parse-names":false,"suffix":""}],"container-title":"Jurnal Ilmiah Akuntansi dan Humanika","id":"ITEM-1","issue":"2","issued":{"date-parts":[["2021"]]},"page":"297-319","title":"Jurnal Ilmiah Akuntansi dan Humanika | 277","type":"article-journal","volume":"11"},"uris":["http://www.mendeley.com/documents/?uuid=0cd2235a-9ce6-43af-9b2c-b577d3b238fc"]}],"mendeley":{"formattedCitation":"(Artikel, 2021)","manualFormatting":"(Kurniawan, 2021)","plainTextFormattedCitation":"(Artikel, 2021)","previouslyFormattedCitation":"(Artikel, 2021)"},"properties":{"noteIndex":0},"schema":"https://github.com/citation-style-language/schema/raw/master/csl-citation.json"}</w:instrText>
      </w:r>
      <w:r w:rsidRPr="004A6BFD">
        <w:rPr>
          <w:rFonts w:ascii="Goudy Old Style" w:hAnsi="Goudy Old Style"/>
          <w:color w:val="000000"/>
          <w:sz w:val="24"/>
          <w:szCs w:val="24"/>
          <w:lang w:val="en-US"/>
        </w:rPr>
        <w:fldChar w:fldCharType="separate"/>
      </w:r>
      <w:r w:rsidRPr="004A6BFD">
        <w:rPr>
          <w:rFonts w:ascii="Goudy Old Style" w:hAnsi="Goudy Old Style"/>
          <w:noProof/>
          <w:color w:val="000000"/>
          <w:sz w:val="24"/>
          <w:szCs w:val="24"/>
          <w:lang w:val="en-US"/>
        </w:rPr>
        <w:t>(Kurniawan, 2021)</w:t>
      </w:r>
      <w:r w:rsidRPr="004A6BFD">
        <w:rPr>
          <w:rFonts w:ascii="Goudy Old Style" w:hAnsi="Goudy Old Style"/>
          <w:color w:val="000000"/>
          <w:sz w:val="24"/>
          <w:szCs w:val="24"/>
          <w:lang w:val="en-US"/>
        </w:rPr>
        <w:fldChar w:fldCharType="end"/>
      </w:r>
      <w:r w:rsidRPr="004A6BFD">
        <w:rPr>
          <w:rFonts w:ascii="Goudy Old Style" w:hAnsi="Goudy Old Style"/>
          <w:color w:val="000000"/>
          <w:sz w:val="24"/>
          <w:szCs w:val="24"/>
          <w:lang w:val="en-US"/>
        </w:rPr>
        <w:t>:</w:t>
      </w:r>
    </w:p>
    <w:p w:rsidR="00D555E5" w:rsidRPr="004A6BFD" w:rsidRDefault="00D555E5" w:rsidP="00365734">
      <w:pPr>
        <w:numPr>
          <w:ilvl w:val="0"/>
          <w:numId w:val="6"/>
        </w:numPr>
        <w:tabs>
          <w:tab w:val="left" w:pos="426"/>
        </w:tabs>
        <w:autoSpaceDE w:val="0"/>
        <w:autoSpaceDN w:val="0"/>
        <w:adjustRightInd w:val="0"/>
        <w:spacing w:after="0" w:line="360" w:lineRule="auto"/>
        <w:jc w:val="both"/>
        <w:rPr>
          <w:rFonts w:ascii="Goudy Old Style" w:hAnsi="Goudy Old Style"/>
          <w:i/>
          <w:iCs/>
          <w:color w:val="000000"/>
          <w:sz w:val="24"/>
          <w:szCs w:val="24"/>
          <w:lang w:val="en-US"/>
        </w:rPr>
      </w:pPr>
      <w:r w:rsidRPr="004A6BFD">
        <w:rPr>
          <w:rFonts w:ascii="Goudy Old Style" w:hAnsi="Goudy Old Style"/>
          <w:color w:val="000000"/>
          <w:sz w:val="24"/>
          <w:szCs w:val="24"/>
          <w:lang w:val="en-US"/>
        </w:rPr>
        <w:t xml:space="preserve">Pasar Perdana </w:t>
      </w:r>
      <w:r w:rsidRPr="004A6BFD">
        <w:rPr>
          <w:rFonts w:ascii="Goudy Old Style" w:hAnsi="Goudy Old Style"/>
          <w:i/>
          <w:iCs/>
          <w:color w:val="000000"/>
          <w:sz w:val="24"/>
          <w:szCs w:val="24"/>
          <w:lang w:val="en-US"/>
        </w:rPr>
        <w:t>(Primary Market)</w:t>
      </w:r>
    </w:p>
    <w:p w:rsidR="00D555E5" w:rsidRPr="004A6BFD" w:rsidRDefault="00D555E5" w:rsidP="00365734">
      <w:pPr>
        <w:autoSpaceDE w:val="0"/>
        <w:autoSpaceDN w:val="0"/>
        <w:adjustRightInd w:val="0"/>
        <w:spacing w:after="0" w:line="360" w:lineRule="auto"/>
        <w:ind w:left="720"/>
        <w:jc w:val="both"/>
        <w:rPr>
          <w:rFonts w:ascii="Goudy Old Style" w:hAnsi="Goudy Old Style"/>
          <w:i/>
          <w:iCs/>
          <w:color w:val="000000"/>
          <w:sz w:val="24"/>
          <w:szCs w:val="24"/>
          <w:lang w:val="en-US"/>
        </w:rPr>
      </w:pPr>
      <w:r w:rsidRPr="004A6BFD">
        <w:rPr>
          <w:rFonts w:ascii="Goudy Old Style" w:hAnsi="Goudy Old Style"/>
          <w:color w:val="000000"/>
          <w:sz w:val="24"/>
          <w:szCs w:val="24"/>
          <w:lang w:val="en-US"/>
        </w:rPr>
        <w:t xml:space="preserve">Pasar perdana merupakan pasar di mana emiten pertama kali memperdagangkan saham atau </w:t>
      </w:r>
      <w:proofErr w:type="gramStart"/>
      <w:r w:rsidRPr="004A6BFD">
        <w:rPr>
          <w:rFonts w:ascii="Goudy Old Style" w:hAnsi="Goudy Old Style"/>
          <w:color w:val="000000"/>
          <w:sz w:val="24"/>
          <w:szCs w:val="24"/>
          <w:lang w:val="en-US"/>
        </w:rPr>
        <w:t>surat</w:t>
      </w:r>
      <w:proofErr w:type="gramEnd"/>
      <w:r w:rsidRPr="004A6BFD">
        <w:rPr>
          <w:rFonts w:ascii="Goudy Old Style" w:hAnsi="Goudy Old Style"/>
          <w:color w:val="000000"/>
          <w:sz w:val="24"/>
          <w:szCs w:val="24"/>
          <w:lang w:val="en-US"/>
        </w:rPr>
        <w:t xml:space="preserve"> berharga lainnya untuk publik, yang biasa dikenal dengan penawaran umum atau </w:t>
      </w:r>
      <w:r w:rsidRPr="004A6BFD">
        <w:rPr>
          <w:rFonts w:ascii="Goudy Old Style" w:hAnsi="Goudy Old Style"/>
          <w:i/>
          <w:iCs/>
          <w:color w:val="000000"/>
          <w:sz w:val="24"/>
          <w:szCs w:val="24"/>
          <w:lang w:val="en-US"/>
        </w:rPr>
        <w:t xml:space="preserve">Initial Public Offering </w:t>
      </w:r>
      <w:r w:rsidRPr="004A6BFD">
        <w:rPr>
          <w:rFonts w:ascii="Goudy Old Style" w:hAnsi="Goudy Old Style"/>
          <w:color w:val="000000"/>
          <w:sz w:val="24"/>
          <w:szCs w:val="24"/>
          <w:lang w:val="en-US"/>
        </w:rPr>
        <w:t xml:space="preserve">(IPO). Informasi mengenai suatu perusahaan </w:t>
      </w:r>
      <w:r w:rsidRPr="004A6BFD">
        <w:rPr>
          <w:rFonts w:ascii="Goudy Old Style" w:hAnsi="Goudy Old Style"/>
          <w:i/>
          <w:iCs/>
          <w:color w:val="000000"/>
          <w:sz w:val="24"/>
          <w:szCs w:val="24"/>
          <w:lang w:val="en-US"/>
        </w:rPr>
        <w:t xml:space="preserve">(emiten) </w:t>
      </w:r>
      <w:r w:rsidRPr="004A6BFD">
        <w:rPr>
          <w:rFonts w:ascii="Goudy Old Style" w:hAnsi="Goudy Old Style"/>
          <w:color w:val="000000"/>
          <w:sz w:val="24"/>
          <w:szCs w:val="24"/>
          <w:lang w:val="en-US"/>
        </w:rPr>
        <w:t xml:space="preserve">yang </w:t>
      </w:r>
      <w:proofErr w:type="gramStart"/>
      <w:r w:rsidRPr="004A6BFD">
        <w:rPr>
          <w:rFonts w:ascii="Goudy Old Style" w:hAnsi="Goudy Old Style"/>
          <w:color w:val="000000"/>
          <w:sz w:val="24"/>
          <w:szCs w:val="24"/>
          <w:lang w:val="en-US"/>
        </w:rPr>
        <w:t>akan</w:t>
      </w:r>
      <w:proofErr w:type="gramEnd"/>
      <w:r w:rsidRPr="004A6BFD">
        <w:rPr>
          <w:rFonts w:ascii="Goudy Old Style" w:hAnsi="Goudy Old Style"/>
          <w:color w:val="000000"/>
          <w:sz w:val="24"/>
          <w:szCs w:val="24"/>
          <w:lang w:val="en-US"/>
        </w:rPr>
        <w:t xml:space="preserve"> menawarkan sahammnya untuk pertama kali pada masyarakat, dapat diketahui melalui </w:t>
      </w:r>
      <w:r w:rsidRPr="004A6BFD">
        <w:rPr>
          <w:rFonts w:ascii="Goudy Old Style" w:hAnsi="Goudy Old Style"/>
          <w:color w:val="000000"/>
          <w:sz w:val="24"/>
          <w:szCs w:val="24"/>
          <w:lang w:val="en-US"/>
        </w:rPr>
        <w:lastRenderedPageBreak/>
        <w:t xml:space="preserve">prospektus ringkasan yang akan diiklankan minimal di dua harian nasional, </w:t>
      </w:r>
      <w:r w:rsidRPr="004A6BFD">
        <w:rPr>
          <w:rFonts w:ascii="Goudy Old Style" w:hAnsi="Goudy Old Style"/>
          <w:i/>
          <w:iCs/>
          <w:color w:val="000000"/>
          <w:sz w:val="24"/>
          <w:szCs w:val="24"/>
          <w:lang w:val="en-US"/>
        </w:rPr>
        <w:t>public ekspose</w:t>
      </w:r>
      <w:r w:rsidRPr="004A6BFD">
        <w:rPr>
          <w:rFonts w:ascii="Goudy Old Style" w:hAnsi="Goudy Old Style"/>
          <w:color w:val="000000"/>
          <w:sz w:val="24"/>
          <w:szCs w:val="24"/>
          <w:lang w:val="en-US"/>
        </w:rPr>
        <w:t xml:space="preserve">, atau </w:t>
      </w:r>
      <w:r w:rsidRPr="004A6BFD">
        <w:rPr>
          <w:rFonts w:ascii="Goudy Old Style" w:hAnsi="Goudy Old Style"/>
          <w:i/>
          <w:iCs/>
          <w:color w:val="000000"/>
          <w:sz w:val="24"/>
          <w:szCs w:val="24"/>
          <w:lang w:val="en-US"/>
        </w:rPr>
        <w:t>prospectus</w:t>
      </w:r>
      <w:r w:rsidRPr="004A6BFD">
        <w:rPr>
          <w:rFonts w:ascii="Goudy Old Style" w:hAnsi="Goudy Old Style"/>
          <w:color w:val="000000"/>
          <w:sz w:val="24"/>
          <w:szCs w:val="24"/>
          <w:lang w:val="en-US"/>
        </w:rPr>
        <w:t xml:space="preserve">. Prosedur pembeliannya melalui pengisian </w:t>
      </w:r>
    </w:p>
    <w:p w:rsidR="00D555E5" w:rsidRPr="004A6BFD" w:rsidRDefault="00D555E5" w:rsidP="00365734">
      <w:pPr>
        <w:numPr>
          <w:ilvl w:val="0"/>
          <w:numId w:val="6"/>
        </w:num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lang w:val="en-US"/>
        </w:rPr>
        <w:t xml:space="preserve">Pasar Sekunder </w:t>
      </w:r>
      <w:r w:rsidRPr="004A6BFD">
        <w:rPr>
          <w:rFonts w:ascii="Goudy Old Style" w:hAnsi="Goudy Old Style"/>
          <w:i/>
          <w:iCs/>
          <w:color w:val="000000"/>
          <w:sz w:val="24"/>
          <w:szCs w:val="24"/>
          <w:lang w:val="en-US"/>
        </w:rPr>
        <w:t>(Secondary Market)</w:t>
      </w:r>
    </w:p>
    <w:p w:rsidR="00D555E5" w:rsidRPr="004A6BFD" w:rsidRDefault="00D555E5" w:rsidP="00365734">
      <w:pPr>
        <w:autoSpaceDE w:val="0"/>
        <w:autoSpaceDN w:val="0"/>
        <w:adjustRightInd w:val="0"/>
        <w:spacing w:after="0" w:line="360" w:lineRule="auto"/>
        <w:ind w:left="720"/>
        <w:jc w:val="both"/>
        <w:rPr>
          <w:rFonts w:ascii="Goudy Old Style" w:hAnsi="Goudy Old Style"/>
          <w:color w:val="000000"/>
          <w:sz w:val="24"/>
          <w:szCs w:val="24"/>
          <w:lang w:val="en-US"/>
        </w:rPr>
      </w:pPr>
      <w:r w:rsidRPr="004A6BFD">
        <w:rPr>
          <w:rFonts w:ascii="Goudy Old Style" w:hAnsi="Goudy Old Style"/>
          <w:color w:val="000000"/>
          <w:sz w:val="24"/>
          <w:szCs w:val="24"/>
          <w:lang w:val="en-US"/>
        </w:rPr>
        <w:t xml:space="preserve">Pasar sekunder adalah pasar yang memperdagangkan efek setelah IPO, di mana perdagangan hanya terjadi antarinvestor yang satu dengan investor yang lainnya, transaksi ini tidak terlepas dari fungsi bursa sebagai lembaga fasilitator perdagangan di pasar modal. Prosedurnya investor melakukan order beli atau jual melalui broker, kemudian broker meneruskannya ke pasar atau bursa. Apabila ada order jual dan beli yang cocok, transaksi baru terjadi, sedangkan bila tidak ada transaksi </w:t>
      </w:r>
      <w:proofErr w:type="gramStart"/>
      <w:r w:rsidRPr="004A6BFD">
        <w:rPr>
          <w:rFonts w:ascii="Goudy Old Style" w:hAnsi="Goudy Old Style"/>
          <w:color w:val="000000"/>
          <w:sz w:val="24"/>
          <w:szCs w:val="24"/>
          <w:lang w:val="en-US"/>
        </w:rPr>
        <w:t>akan</w:t>
      </w:r>
      <w:proofErr w:type="gramEnd"/>
      <w:r w:rsidRPr="004A6BFD">
        <w:rPr>
          <w:rFonts w:ascii="Goudy Old Style" w:hAnsi="Goudy Old Style"/>
          <w:color w:val="000000"/>
          <w:sz w:val="24"/>
          <w:szCs w:val="24"/>
          <w:lang w:val="en-US"/>
        </w:rPr>
        <w:t xml:space="preserve"> menunggu sampai adanya kecocokan atau pembatalan karena ditarik kembali atau habisnya masa perdagangan. </w:t>
      </w:r>
    </w:p>
    <w:p w:rsidR="00D555E5" w:rsidRPr="004A6BFD" w:rsidRDefault="00D555E5" w:rsidP="00365734">
      <w:pPr>
        <w:numPr>
          <w:ilvl w:val="0"/>
          <w:numId w:val="6"/>
        </w:num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lang w:val="en-US"/>
        </w:rPr>
        <w:t>Bursa Paralel</w:t>
      </w:r>
    </w:p>
    <w:p w:rsidR="00D555E5" w:rsidRPr="004A6BFD" w:rsidRDefault="00D555E5" w:rsidP="00365734">
      <w:pPr>
        <w:autoSpaceDE w:val="0"/>
        <w:autoSpaceDN w:val="0"/>
        <w:adjustRightInd w:val="0"/>
        <w:spacing w:after="0" w:line="360" w:lineRule="auto"/>
        <w:ind w:left="720"/>
        <w:jc w:val="both"/>
        <w:rPr>
          <w:rFonts w:ascii="Goudy Old Style" w:hAnsi="Goudy Old Style"/>
          <w:color w:val="000000"/>
          <w:sz w:val="24"/>
          <w:szCs w:val="24"/>
        </w:rPr>
      </w:pPr>
      <w:r w:rsidRPr="004A6BFD">
        <w:rPr>
          <w:rFonts w:ascii="Goudy Old Style" w:hAnsi="Goudy Old Style"/>
          <w:color w:val="000000"/>
          <w:sz w:val="24"/>
          <w:szCs w:val="24"/>
          <w:lang w:val="en-US"/>
        </w:rPr>
        <w:t xml:space="preserve">Pasar paralel merupakan pelengkap dari bursa efek yang ada. Bagi perusahaan penerbit efek (emiten) dapat menjual efeknya melalui bursa. Tidak semua efek yang diterbitkan oleh perusahaan menjual sahamnya kepada masyarakat </w:t>
      </w:r>
      <w:r w:rsidRPr="004A6BFD">
        <w:rPr>
          <w:rFonts w:ascii="Goudy Old Style" w:hAnsi="Goudy Old Style"/>
          <w:i/>
          <w:iCs/>
          <w:color w:val="000000"/>
          <w:sz w:val="24"/>
          <w:szCs w:val="24"/>
          <w:lang w:val="en-US"/>
        </w:rPr>
        <w:t>(go public</w:t>
      </w:r>
      <w:r w:rsidRPr="004A6BFD">
        <w:rPr>
          <w:rFonts w:ascii="Goudy Old Style" w:hAnsi="Goudy Old Style"/>
          <w:i/>
          <w:iCs/>
          <w:color w:val="000000"/>
          <w:sz w:val="24"/>
          <w:szCs w:val="24"/>
        </w:rPr>
        <w:t xml:space="preserve">) </w:t>
      </w:r>
      <w:r w:rsidRPr="004A6BFD">
        <w:rPr>
          <w:rFonts w:ascii="Goudy Old Style" w:hAnsi="Goudy Old Style"/>
          <w:color w:val="000000"/>
          <w:sz w:val="24"/>
          <w:szCs w:val="24"/>
          <w:lang w:val="en-US"/>
        </w:rPr>
        <w:t xml:space="preserve">dapat menjual sahamnya di bursa efek, karena persyaratan untuk mendaftar di bursa efek cukup berat dan bahkan sangat ketat. Bursa paralel merupakan alternatif bagi perusahaan yang </w:t>
      </w:r>
      <w:r w:rsidRPr="004A6BFD">
        <w:rPr>
          <w:rFonts w:ascii="Goudy Old Style" w:hAnsi="Goudy Old Style"/>
          <w:i/>
          <w:iCs/>
          <w:color w:val="000000"/>
          <w:sz w:val="24"/>
          <w:szCs w:val="24"/>
          <w:lang w:val="en-US"/>
        </w:rPr>
        <w:t>go</w:t>
      </w:r>
      <w:r w:rsidRPr="004A6BFD">
        <w:rPr>
          <w:rFonts w:ascii="Goudy Old Style" w:hAnsi="Goudy Old Style"/>
          <w:color w:val="000000"/>
          <w:sz w:val="24"/>
          <w:szCs w:val="24"/>
          <w:lang w:val="en-US"/>
        </w:rPr>
        <w:t xml:space="preserve"> </w:t>
      </w:r>
      <w:r w:rsidRPr="004A6BFD">
        <w:rPr>
          <w:rFonts w:ascii="Goudy Old Style" w:hAnsi="Goudy Old Style"/>
          <w:i/>
          <w:iCs/>
          <w:color w:val="000000"/>
          <w:sz w:val="24"/>
          <w:szCs w:val="24"/>
          <w:lang w:val="en-US"/>
        </w:rPr>
        <w:t>public</w:t>
      </w:r>
      <w:r w:rsidRPr="004A6BFD">
        <w:rPr>
          <w:rFonts w:ascii="Goudy Old Style" w:hAnsi="Goudy Old Style"/>
          <w:color w:val="000000"/>
          <w:sz w:val="24"/>
          <w:szCs w:val="24"/>
          <w:lang w:val="en-US"/>
        </w:rPr>
        <w:t>, memperjualbelikan efeknya jika tidak dapat memenuhi syarat yang ditentukan pada bursa efek. Efek yang didaftarkan di bursa parallel diterbitkan oleh perusahaan-perusahaan dengan modal relatif kecil.</w:t>
      </w:r>
      <w:r w:rsidRPr="004A6BFD">
        <w:rPr>
          <w:rFonts w:ascii="Goudy Old Style" w:hAnsi="Goudy Old Style"/>
          <w:color w:val="000000"/>
          <w:sz w:val="24"/>
          <w:szCs w:val="24"/>
        </w:rPr>
        <w:t xml:space="preserve"> </w:t>
      </w:r>
      <w:r w:rsidRPr="004A6BFD">
        <w:rPr>
          <w:rFonts w:ascii="Goudy Old Style" w:hAnsi="Goudy Old Style"/>
          <w:color w:val="000000"/>
          <w:sz w:val="24"/>
          <w:szCs w:val="24"/>
          <w:lang w:val="en-US"/>
        </w:rPr>
        <w:t xml:space="preserve">Perusahaan tersebut perlu tambahan </w:t>
      </w:r>
      <w:proofErr w:type="gramStart"/>
      <w:r w:rsidRPr="004A6BFD">
        <w:rPr>
          <w:rFonts w:ascii="Goudy Old Style" w:hAnsi="Goudy Old Style"/>
          <w:color w:val="000000"/>
          <w:sz w:val="24"/>
          <w:szCs w:val="24"/>
          <w:lang w:val="en-US"/>
        </w:rPr>
        <w:t>dana</w:t>
      </w:r>
      <w:proofErr w:type="gramEnd"/>
      <w:r w:rsidRPr="004A6BFD">
        <w:rPr>
          <w:rFonts w:ascii="Goudy Old Style" w:hAnsi="Goudy Old Style"/>
          <w:color w:val="000000"/>
          <w:sz w:val="24"/>
          <w:szCs w:val="24"/>
          <w:lang w:val="en-US"/>
        </w:rPr>
        <w:t xml:space="preserve"> untuk membiayai investasi perusahaan, tetapi mereka tidak mampu memenuhi persyaratan yang </w:t>
      </w:r>
      <w:r w:rsidRPr="004A6BFD">
        <w:rPr>
          <w:rFonts w:ascii="Goudy Old Style" w:hAnsi="Goudy Old Style"/>
          <w:color w:val="000000"/>
          <w:sz w:val="24"/>
          <w:szCs w:val="24"/>
        </w:rPr>
        <w:t>ditentukan oleh bursa efek.</w:t>
      </w:r>
    </w:p>
    <w:p w:rsidR="00D555E5" w:rsidRPr="004A6BFD" w:rsidRDefault="00D555E5" w:rsidP="00365734">
      <w:pPr>
        <w:autoSpaceDE w:val="0"/>
        <w:autoSpaceDN w:val="0"/>
        <w:adjustRightInd w:val="0"/>
        <w:spacing w:after="0" w:line="360" w:lineRule="auto"/>
        <w:ind w:left="720"/>
        <w:jc w:val="both"/>
        <w:rPr>
          <w:rFonts w:ascii="Goudy Old Style" w:hAnsi="Goudy Old Style"/>
          <w:color w:val="000000"/>
          <w:sz w:val="24"/>
          <w:szCs w:val="24"/>
          <w:lang w:val="en-US"/>
        </w:rPr>
      </w:pPr>
    </w:p>
    <w:p w:rsidR="00D555E5" w:rsidRPr="004A6BFD" w:rsidRDefault="00D555E5" w:rsidP="00365734">
      <w:pPr>
        <w:autoSpaceDE w:val="0"/>
        <w:autoSpaceDN w:val="0"/>
        <w:adjustRightInd w:val="0"/>
        <w:spacing w:after="0" w:line="360" w:lineRule="auto"/>
        <w:jc w:val="both"/>
        <w:rPr>
          <w:rFonts w:ascii="Goudy Old Style" w:hAnsi="Goudy Old Style"/>
          <w:b/>
          <w:bCs/>
          <w:color w:val="000000"/>
          <w:sz w:val="24"/>
          <w:szCs w:val="24"/>
          <w:lang w:val="en-US"/>
        </w:rPr>
      </w:pPr>
      <w:r w:rsidRPr="004A6BFD">
        <w:rPr>
          <w:rFonts w:ascii="Goudy Old Style" w:hAnsi="Goudy Old Style"/>
          <w:b/>
          <w:bCs/>
          <w:color w:val="000000"/>
          <w:sz w:val="24"/>
          <w:szCs w:val="24"/>
          <w:lang w:val="en-US"/>
        </w:rPr>
        <w:t>Harga Saham</w:t>
      </w:r>
    </w:p>
    <w:p w:rsidR="00D555E5" w:rsidRPr="004A6BFD" w:rsidRDefault="00D555E5" w:rsidP="00ED3A36">
      <w:p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lang w:val="en-US"/>
        </w:rPr>
        <w:t xml:space="preserve">Harga saham merupakan harga penutupan pasar saham selama periode pengamatan untuk tiap-tiap jenis saham yang dijadikan sampel dan pergerakannya senantiasa diamati oleh para investor. Salah satu konsep dasar dalam manajemen keuangan adalah bahwa tujuan yang ingin dicapai manajemen keuangan adalah memaksimalisasi nilai perusahaan. Bagi perusahaan yang telah </w:t>
      </w:r>
      <w:r w:rsidRPr="004A6BFD">
        <w:rPr>
          <w:rFonts w:ascii="Goudy Old Style" w:hAnsi="Goudy Old Style"/>
          <w:i/>
          <w:iCs/>
          <w:color w:val="000000"/>
          <w:sz w:val="24"/>
          <w:szCs w:val="24"/>
          <w:lang w:val="en-US"/>
        </w:rPr>
        <w:t>go public</w:t>
      </w:r>
      <w:r w:rsidRPr="004A6BFD">
        <w:rPr>
          <w:rFonts w:ascii="Goudy Old Style" w:hAnsi="Goudy Old Style"/>
          <w:color w:val="000000"/>
          <w:sz w:val="24"/>
          <w:szCs w:val="24"/>
          <w:lang w:val="en-US"/>
        </w:rPr>
        <w:t xml:space="preserve">, tujuan tersebut dapat dicapai dengan </w:t>
      </w:r>
      <w:proofErr w:type="gramStart"/>
      <w:r w:rsidRPr="004A6BFD">
        <w:rPr>
          <w:rFonts w:ascii="Goudy Old Style" w:hAnsi="Goudy Old Style"/>
          <w:color w:val="000000"/>
          <w:sz w:val="24"/>
          <w:szCs w:val="24"/>
          <w:lang w:val="en-US"/>
        </w:rPr>
        <w:t>cara</w:t>
      </w:r>
      <w:proofErr w:type="gramEnd"/>
      <w:r w:rsidRPr="004A6BFD">
        <w:rPr>
          <w:rFonts w:ascii="Goudy Old Style" w:hAnsi="Goudy Old Style"/>
          <w:color w:val="000000"/>
          <w:sz w:val="24"/>
          <w:szCs w:val="24"/>
          <w:lang w:val="en-US"/>
        </w:rPr>
        <w:t xml:space="preserve"> memaksimalisasi nilai pasar harga saham</w:t>
      </w:r>
      <w:r w:rsidRPr="004A6BFD">
        <w:rPr>
          <w:rFonts w:ascii="Goudy Old Style" w:hAnsi="Goudy Old Style"/>
          <w:color w:val="000000"/>
          <w:sz w:val="24"/>
          <w:szCs w:val="24"/>
        </w:rPr>
        <w:t xml:space="preserve"> </w:t>
      </w:r>
      <w:r w:rsidRPr="004A6BFD">
        <w:rPr>
          <w:rFonts w:ascii="Goudy Old Style" w:hAnsi="Goudy Old Style"/>
          <w:color w:val="000000"/>
          <w:sz w:val="24"/>
          <w:szCs w:val="24"/>
          <w:lang w:val="en-US"/>
        </w:rPr>
        <w:t xml:space="preserve">yang bersangkutan. Menurut </w:t>
      </w:r>
      <w:r w:rsidRPr="004A6BFD">
        <w:rPr>
          <w:rFonts w:ascii="Goudy Old Style" w:hAnsi="Goudy Old Style"/>
          <w:color w:val="000000"/>
          <w:sz w:val="24"/>
          <w:szCs w:val="24"/>
          <w:lang w:val="en-US"/>
        </w:rPr>
        <w:fldChar w:fldCharType="begin" w:fldLock="1"/>
      </w:r>
      <w:r w:rsidRPr="004A6BFD">
        <w:rPr>
          <w:rFonts w:ascii="Goudy Old Style" w:hAnsi="Goudy Old Style"/>
          <w:color w:val="000000"/>
          <w:sz w:val="24"/>
          <w:szCs w:val="24"/>
          <w:lang w:val="en-US"/>
        </w:rPr>
        <w:instrText>ADDIN CSL_CITATION {"citationItems":[{"id":"ITEM-1","itemData":{"ISBN":"978-623-01-2499-0","author":[{"dropping-particle":"","family":"Jogiyanto","given":"Hartono","non-dropping-particle":"","parse-names":false,"suffix":""}],"edition":"Pendekatan","id":"ITEM-1","issued":{"date-parts":[["2022"]]},"number-of-pages":"936","publisher":"ANDI","publisher-place":"Yogyakarta","title":"Portofolio dan Analisis Investasi","type":"book"},"uris":["http://www.mendeley.com/documents/?uuid=1827295e-8994-4be5-81c7-ad03b20548cb"]}],"mendeley":{"formattedCitation":"(Jogiyanto, 2022)","manualFormatting":"(Jogiyanto, 2022:180)","plainTextFormattedCitation":"(Jogiyanto, 2022)","previouslyFormattedCitation":"(Jogiyanto, 2022)"},"properties":{"noteIndex":0},"schema":"https://github.com/citation-style-language/schema/raw/master/csl-citation.json"}</w:instrText>
      </w:r>
      <w:r w:rsidRPr="004A6BFD">
        <w:rPr>
          <w:rFonts w:ascii="Goudy Old Style" w:hAnsi="Goudy Old Style"/>
          <w:color w:val="000000"/>
          <w:sz w:val="24"/>
          <w:szCs w:val="24"/>
          <w:lang w:val="en-US"/>
        </w:rPr>
        <w:fldChar w:fldCharType="separate"/>
      </w:r>
      <w:r w:rsidRPr="004A6BFD">
        <w:rPr>
          <w:rFonts w:ascii="Goudy Old Style" w:hAnsi="Goudy Old Style"/>
          <w:noProof/>
          <w:color w:val="000000"/>
          <w:sz w:val="24"/>
          <w:szCs w:val="24"/>
          <w:lang w:val="en-US"/>
        </w:rPr>
        <w:t>(Jogiyanto, 2022</w:t>
      </w:r>
      <w:r w:rsidRPr="004A6BFD">
        <w:rPr>
          <w:rFonts w:ascii="Goudy Old Style" w:hAnsi="Goudy Old Style"/>
          <w:noProof/>
          <w:color w:val="000000"/>
          <w:sz w:val="24"/>
          <w:szCs w:val="24"/>
        </w:rPr>
        <w:t>:180</w:t>
      </w:r>
      <w:r w:rsidRPr="004A6BFD">
        <w:rPr>
          <w:rFonts w:ascii="Goudy Old Style" w:hAnsi="Goudy Old Style"/>
          <w:noProof/>
          <w:color w:val="000000"/>
          <w:sz w:val="24"/>
          <w:szCs w:val="24"/>
          <w:lang w:val="en-US"/>
        </w:rPr>
        <w:t>)</w:t>
      </w:r>
      <w:r w:rsidRPr="004A6BFD">
        <w:rPr>
          <w:rFonts w:ascii="Goudy Old Style" w:hAnsi="Goudy Old Style"/>
          <w:color w:val="000000"/>
          <w:sz w:val="24"/>
          <w:szCs w:val="24"/>
          <w:lang w:val="en-US"/>
        </w:rPr>
        <w:fldChar w:fldCharType="end"/>
      </w:r>
      <w:r w:rsidRPr="004A6BFD">
        <w:rPr>
          <w:rFonts w:ascii="Goudy Old Style" w:hAnsi="Goudy Old Style"/>
          <w:color w:val="000000"/>
          <w:sz w:val="24"/>
          <w:szCs w:val="24"/>
          <w:lang w:val="en-US"/>
        </w:rPr>
        <w:t xml:space="preserve"> pengertian dari harga saham adalah “Harga </w:t>
      </w:r>
      <w:r w:rsidRPr="004A6BFD">
        <w:rPr>
          <w:rFonts w:ascii="Goudy Old Style" w:hAnsi="Goudy Old Style"/>
          <w:color w:val="000000"/>
          <w:sz w:val="24"/>
          <w:szCs w:val="24"/>
        </w:rPr>
        <w:t xml:space="preserve">saham dibentuk dari pertemuan antara harga permintaan pembelian (bid price) dan harga penawaran </w:t>
      </w:r>
      <w:r w:rsidRPr="004A6BFD">
        <w:rPr>
          <w:rFonts w:ascii="Goudy Old Style" w:hAnsi="Goudy Old Style"/>
          <w:color w:val="000000"/>
          <w:sz w:val="24"/>
          <w:szCs w:val="24"/>
        </w:rPr>
        <w:lastRenderedPageBreak/>
        <w:t>penjualan (ask price atau offer price) dari transaksi yang terjadi oleh investor jual dan investor beli”.</w:t>
      </w:r>
    </w:p>
    <w:p w:rsidR="00D555E5" w:rsidRPr="004A6BFD" w:rsidRDefault="00D555E5" w:rsidP="00ED3A36">
      <w:p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lang w:val="en-US"/>
        </w:rPr>
        <w:t>Adapun jenis-jenis harga saham menurut</w:t>
      </w:r>
      <w:r w:rsidRPr="004A6BFD">
        <w:rPr>
          <w:rFonts w:ascii="Goudy Old Style" w:hAnsi="Goudy Old Style"/>
          <w:b/>
          <w:bCs/>
          <w:color w:val="000000"/>
          <w:sz w:val="24"/>
          <w:szCs w:val="24"/>
          <w:lang w:val="en-US"/>
        </w:rPr>
        <w:t xml:space="preserve"> </w:t>
      </w:r>
      <w:r w:rsidRPr="004A6BFD">
        <w:rPr>
          <w:rFonts w:ascii="Goudy Old Style" w:hAnsi="Goudy Old Style"/>
          <w:b/>
          <w:bCs/>
          <w:color w:val="000000"/>
          <w:sz w:val="24"/>
          <w:szCs w:val="24"/>
          <w:lang w:val="en-US"/>
        </w:rPr>
        <w:fldChar w:fldCharType="begin" w:fldLock="1"/>
      </w:r>
      <w:r w:rsidRPr="004A6BFD">
        <w:rPr>
          <w:rFonts w:ascii="Goudy Old Style" w:hAnsi="Goudy Old Style"/>
          <w:b/>
          <w:bCs/>
          <w:color w:val="000000"/>
          <w:sz w:val="24"/>
          <w:szCs w:val="24"/>
          <w:lang w:val="en-US"/>
        </w:rPr>
        <w:instrText>ADDIN CSL_CITATION {"citationItems":[{"id":"ITEM-1","itemData":{"ISBN":"979-20-7025-7","author":[{"dropping-particle":"","family":"Sawidji","given":"Widoatmodjo","non-dropping-particle":"","parse-names":false,"suffix":""}],"edition":"Seri Membu","id":"ITEM-1","issued":{"date-parts":[["2005"]]},"number-of-pages":"297","publisher":"PT Elex Media Komputindo","publisher-place":"Jakarta","title":"Cara Sehat Investasi Di Pasar Modal","type":"book"},"uris":["http://www.mendeley.com/documents/?uuid=5bd90ef6-88bf-406b-9644-7f4080393703"]}],"mendeley":{"formattedCitation":"(Sawidji, 2005)","plainTextFormattedCitation":"(Sawidji, 2005)","previouslyFormattedCitation":"(Sawidji, 2005)"},"properties":{"noteIndex":0},"schema":"https://github.com/citation-style-language/schema/raw/master/csl-citation.json"}</w:instrText>
      </w:r>
      <w:r w:rsidRPr="004A6BFD">
        <w:rPr>
          <w:rFonts w:ascii="Goudy Old Style" w:hAnsi="Goudy Old Style"/>
          <w:b/>
          <w:bCs/>
          <w:color w:val="000000"/>
          <w:sz w:val="24"/>
          <w:szCs w:val="24"/>
          <w:lang w:val="en-US"/>
        </w:rPr>
        <w:fldChar w:fldCharType="separate"/>
      </w:r>
      <w:r w:rsidRPr="004A6BFD">
        <w:rPr>
          <w:rFonts w:ascii="Goudy Old Style" w:hAnsi="Goudy Old Style"/>
          <w:bCs/>
          <w:noProof/>
          <w:color w:val="000000"/>
          <w:sz w:val="24"/>
          <w:szCs w:val="24"/>
          <w:lang w:val="en-US" w:eastAsia="id-ID"/>
        </w:rPr>
        <w:t>(Sawidji, 2005)</w:t>
      </w:r>
      <w:r w:rsidRPr="004A6BFD">
        <w:rPr>
          <w:rFonts w:ascii="Goudy Old Style" w:hAnsi="Goudy Old Style"/>
          <w:b/>
          <w:bCs/>
          <w:color w:val="000000"/>
          <w:sz w:val="24"/>
          <w:szCs w:val="24"/>
          <w:lang w:val="en-US"/>
        </w:rPr>
        <w:fldChar w:fldCharType="end"/>
      </w:r>
      <w:r w:rsidRPr="004A6BFD">
        <w:rPr>
          <w:rFonts w:ascii="Goudy Old Style" w:hAnsi="Goudy Old Style"/>
          <w:color w:val="000000"/>
          <w:sz w:val="24"/>
          <w:szCs w:val="24"/>
          <w:lang w:val="en-US"/>
        </w:rPr>
        <w:t xml:space="preserve"> adalah sebagai berikut: </w:t>
      </w:r>
    </w:p>
    <w:p w:rsidR="00D555E5" w:rsidRPr="004A6BFD" w:rsidRDefault="00D555E5" w:rsidP="00365734">
      <w:pPr>
        <w:autoSpaceDE w:val="0"/>
        <w:autoSpaceDN w:val="0"/>
        <w:adjustRightInd w:val="0"/>
        <w:spacing w:after="0" w:line="360" w:lineRule="auto"/>
        <w:jc w:val="both"/>
        <w:rPr>
          <w:rFonts w:ascii="Goudy Old Style" w:hAnsi="Goudy Old Style"/>
          <w:bCs/>
          <w:color w:val="000000"/>
          <w:sz w:val="24"/>
          <w:szCs w:val="24"/>
          <w:lang w:val="en-US"/>
        </w:rPr>
      </w:pPr>
      <w:r w:rsidRPr="004A6BFD">
        <w:rPr>
          <w:rFonts w:ascii="Goudy Old Style" w:hAnsi="Goudy Old Style"/>
          <w:bCs/>
          <w:color w:val="000000"/>
          <w:sz w:val="24"/>
          <w:szCs w:val="24"/>
          <w:lang w:val="en-US"/>
        </w:rPr>
        <w:t xml:space="preserve">Harga Nominal, Harga Perdana, Harga Pasar, Harga pembukaan, Harga Penutupan, Harga Tertinggi, Harga Terendah, dan Harga Rata-Rata. </w:t>
      </w:r>
      <w:r w:rsidRPr="004A6BFD">
        <w:rPr>
          <w:rFonts w:ascii="Goudy Old Style" w:hAnsi="Goudy Old Style"/>
          <w:color w:val="000000"/>
          <w:sz w:val="24"/>
          <w:szCs w:val="24"/>
          <w:lang w:val="en-US"/>
        </w:rPr>
        <w:t xml:space="preserve">Menurut </w:t>
      </w:r>
      <w:r w:rsidRPr="004A6BFD">
        <w:rPr>
          <w:rFonts w:ascii="Goudy Old Style" w:hAnsi="Goudy Old Style"/>
          <w:color w:val="000000"/>
          <w:sz w:val="24"/>
          <w:szCs w:val="24"/>
          <w:lang w:val="en-US"/>
        </w:rPr>
        <w:fldChar w:fldCharType="begin" w:fldLock="1"/>
      </w:r>
      <w:r w:rsidRPr="004A6BFD">
        <w:rPr>
          <w:rFonts w:ascii="Goudy Old Style" w:hAnsi="Goudy Old Style"/>
          <w:color w:val="000000"/>
          <w:sz w:val="24"/>
          <w:szCs w:val="24"/>
          <w:lang w:val="en-US"/>
        </w:rPr>
        <w:instrText>ADDIN CSL_CITATION {"citationItems":[{"id":"ITEM-1","itemData":{"DOI":"10.24843/ejmunud.2018.v07.i04.p14","ISSN":"2302-8912","abstract":"The stock price is determined by the supply and demand of the stock itself. The more people who buy the stock then the stock price tends to move up and on the contrary more and more people are selling the stock then the stock price tends to move down. The purpose of this study is to analyze the significance of EPS, PER, CR, and ROE effects on stock prices. This research was conducted at Automotive Company and Component which listed in Indonesia Stock Exchange (BEI) period 2012-2016. The number of samples of this study is 12 companies, with saturated sampling method that is all the population sampled. Data collection was done by non participant observation method. Based on the analysis results found that EPS, PER, CR, and ROE simultaneously have a significant effect on stock prices. Partially, PER has positive and significant influence to stock price, it shows that investors pay attention to PER in order to make a divestment. The higher the PER will be the higher the investor's interest in investing in the company, so the stock price will go up. While the partial EPS, CR, and ROE have a negative effect on stock prices this shows that investors do not see EPS, CR, and ROE as a decision to buy shares.","author":[{"dropping-particle":"","family":"Rahmadewi","given":"Pande Widya","non-dropping-particle":"","parse-names":false,"suffix":""},{"dropping-particle":"","family":"Abundanti","given":"Nyoman","non-dropping-particle":"","parse-names":false,"suffix":""}],"container-title":"E-Jurnal Manajemen Universitas Udayana","id":"ITEM-1","issue":"4","issued":{"date-parts":[["2018"]]},"page":"2106","title":"Pengaruh Eps, Per, Cr Dan Roe Terhadap Harga Saham Di Bursa Efek Indonesia","type":"article-journal","volume":"7"},"uris":["http://www.mendeley.com/documents/?uuid=ee01a79f-2e1a-4349-8cef-2c71d675ab6f"]}],"mendeley":{"formattedCitation":"(Rahmadewi &amp; Abundanti, 2018)","plainTextFormattedCitation":"(Rahmadewi &amp; Abundanti, 2018)","previouslyFormattedCitation":"(Rahmadewi &amp; Abundanti, 2018)"},"properties":{"noteIndex":0},"schema":"https://github.com/citation-style-language/schema/raw/master/csl-citation.json"}</w:instrText>
      </w:r>
      <w:r w:rsidRPr="004A6BFD">
        <w:rPr>
          <w:rFonts w:ascii="Goudy Old Style" w:hAnsi="Goudy Old Style"/>
          <w:color w:val="000000"/>
          <w:sz w:val="24"/>
          <w:szCs w:val="24"/>
          <w:lang w:val="en-US"/>
        </w:rPr>
        <w:fldChar w:fldCharType="separate"/>
      </w:r>
      <w:r w:rsidRPr="004A6BFD">
        <w:rPr>
          <w:rFonts w:ascii="Goudy Old Style" w:hAnsi="Goudy Old Style"/>
          <w:noProof/>
          <w:color w:val="000000"/>
          <w:sz w:val="24"/>
          <w:szCs w:val="24"/>
          <w:lang w:val="en-US" w:eastAsia="id-ID"/>
        </w:rPr>
        <w:t>(Rahmadewi &amp; Abundanti, 2018)</w:t>
      </w:r>
      <w:r w:rsidRPr="004A6BFD">
        <w:rPr>
          <w:rFonts w:ascii="Goudy Old Style" w:hAnsi="Goudy Old Style"/>
          <w:color w:val="000000"/>
          <w:sz w:val="24"/>
          <w:szCs w:val="24"/>
          <w:lang w:val="en-US"/>
        </w:rPr>
        <w:fldChar w:fldCharType="end"/>
      </w:r>
      <w:r w:rsidRPr="004A6BFD">
        <w:rPr>
          <w:rFonts w:ascii="Goudy Old Style" w:hAnsi="Goudy Old Style"/>
          <w:color w:val="000000"/>
          <w:sz w:val="24"/>
          <w:szCs w:val="24"/>
          <w:lang w:val="en-US"/>
        </w:rPr>
        <w:t>,</w:t>
      </w:r>
      <w:r w:rsidRPr="004A6BFD">
        <w:rPr>
          <w:rFonts w:ascii="Goudy Old Style" w:hAnsi="Goudy Old Style"/>
          <w:b/>
          <w:bCs/>
          <w:color w:val="000000"/>
          <w:sz w:val="24"/>
          <w:szCs w:val="24"/>
          <w:lang w:val="en-US"/>
        </w:rPr>
        <w:t xml:space="preserve"> </w:t>
      </w:r>
      <w:r w:rsidRPr="004A6BFD">
        <w:rPr>
          <w:rFonts w:ascii="Goudy Old Style" w:hAnsi="Goudy Old Style"/>
          <w:color w:val="000000"/>
          <w:sz w:val="24"/>
          <w:szCs w:val="24"/>
          <w:lang w:val="en-US"/>
        </w:rPr>
        <w:t xml:space="preserve">harga saham terbentuk dipasar modal dan ditentukan oleh beberapa faktor seperti laba per lembar saham atau </w:t>
      </w:r>
      <w:r w:rsidRPr="004A6BFD">
        <w:rPr>
          <w:rFonts w:ascii="Goudy Old Style" w:hAnsi="Goudy Old Style"/>
          <w:i/>
          <w:iCs/>
          <w:color w:val="000000"/>
          <w:sz w:val="24"/>
          <w:szCs w:val="24"/>
          <w:lang w:val="en-US"/>
        </w:rPr>
        <w:t>earning per share</w:t>
      </w:r>
      <w:r w:rsidRPr="004A6BFD">
        <w:rPr>
          <w:rFonts w:ascii="Goudy Old Style" w:hAnsi="Goudy Old Style"/>
          <w:color w:val="000000"/>
          <w:sz w:val="24"/>
          <w:szCs w:val="24"/>
          <w:lang w:val="en-US"/>
        </w:rPr>
        <w:t xml:space="preserve">, rasio laba terhadap harga per lembar saham atau </w:t>
      </w:r>
      <w:r w:rsidRPr="004A6BFD">
        <w:rPr>
          <w:rFonts w:ascii="Goudy Old Style" w:hAnsi="Goudy Old Style"/>
          <w:i/>
          <w:iCs/>
          <w:color w:val="000000"/>
          <w:sz w:val="24"/>
          <w:szCs w:val="24"/>
          <w:lang w:val="en-US"/>
        </w:rPr>
        <w:t>price earning ratio</w:t>
      </w:r>
      <w:r w:rsidRPr="004A6BFD">
        <w:rPr>
          <w:rFonts w:ascii="Goudy Old Style" w:hAnsi="Goudy Old Style"/>
          <w:color w:val="000000"/>
          <w:sz w:val="24"/>
          <w:szCs w:val="24"/>
          <w:lang w:val="en-US"/>
        </w:rPr>
        <w:t xml:space="preserve">, tingkat bunga bebas risiko yang diukur dari tingkat bunga deposito pemerintah dan tingkat kepastian operasi perusahaan. Selain faktor-faktor di atas, harga saham juga dapat dipengaruhi oleh kondisi perusahaan. Semakin baik kinerja suatu perusahaan </w:t>
      </w:r>
      <w:proofErr w:type="gramStart"/>
      <w:r w:rsidRPr="004A6BFD">
        <w:rPr>
          <w:rFonts w:ascii="Goudy Old Style" w:hAnsi="Goudy Old Style"/>
          <w:color w:val="000000"/>
          <w:sz w:val="24"/>
          <w:szCs w:val="24"/>
          <w:lang w:val="en-US"/>
        </w:rPr>
        <w:t>akan</w:t>
      </w:r>
      <w:proofErr w:type="gramEnd"/>
      <w:r w:rsidRPr="004A6BFD">
        <w:rPr>
          <w:rFonts w:ascii="Goudy Old Style" w:hAnsi="Goudy Old Style"/>
          <w:color w:val="000000"/>
          <w:sz w:val="24"/>
          <w:szCs w:val="24"/>
          <w:lang w:val="en-US"/>
        </w:rPr>
        <w:t xml:space="preserve"> berdampak pada laba yang diperoleh perusahaan dan keuntungan yang didapat oleh investor, sehingga akan mempengaruhi peningkatan harga saham.</w:t>
      </w:r>
    </w:p>
    <w:p w:rsidR="00D555E5" w:rsidRPr="004A6BFD" w:rsidRDefault="00D555E5" w:rsidP="00365734">
      <w:pPr>
        <w:autoSpaceDE w:val="0"/>
        <w:autoSpaceDN w:val="0"/>
        <w:adjustRightInd w:val="0"/>
        <w:spacing w:after="0" w:line="360" w:lineRule="auto"/>
        <w:jc w:val="both"/>
        <w:rPr>
          <w:rFonts w:ascii="Goudy Old Style" w:hAnsi="Goudy Old Style"/>
          <w:b/>
          <w:bCs/>
          <w:color w:val="000000"/>
          <w:sz w:val="24"/>
          <w:szCs w:val="24"/>
          <w:lang w:val="en-US"/>
        </w:rPr>
      </w:pPr>
    </w:p>
    <w:p w:rsidR="00D555E5" w:rsidRPr="004A6BFD" w:rsidRDefault="00D555E5" w:rsidP="00365734">
      <w:pPr>
        <w:autoSpaceDE w:val="0"/>
        <w:autoSpaceDN w:val="0"/>
        <w:adjustRightInd w:val="0"/>
        <w:spacing w:after="0" w:line="360" w:lineRule="auto"/>
        <w:jc w:val="both"/>
        <w:rPr>
          <w:rFonts w:ascii="Goudy Old Style" w:hAnsi="Goudy Old Style"/>
          <w:b/>
          <w:color w:val="000000"/>
          <w:sz w:val="24"/>
          <w:szCs w:val="24"/>
          <w:lang w:val="en-US"/>
        </w:rPr>
      </w:pPr>
      <w:r w:rsidRPr="004A6BFD">
        <w:rPr>
          <w:rFonts w:ascii="Goudy Old Style" w:hAnsi="Goudy Old Style"/>
          <w:b/>
          <w:color w:val="000000"/>
          <w:sz w:val="24"/>
          <w:szCs w:val="24"/>
          <w:lang w:val="en-US"/>
        </w:rPr>
        <w:t>Saham Syariah</w:t>
      </w:r>
    </w:p>
    <w:p w:rsidR="00D555E5" w:rsidRPr="004A6BFD" w:rsidRDefault="00D555E5" w:rsidP="00365734">
      <w:pPr>
        <w:pStyle w:val="NormalWeb"/>
        <w:spacing w:before="0" w:beforeAutospacing="0" w:after="0" w:afterAutospacing="0" w:line="360" w:lineRule="auto"/>
        <w:jc w:val="both"/>
        <w:rPr>
          <w:rFonts w:ascii="Goudy Old Style" w:hAnsi="Goudy Old Style"/>
        </w:rPr>
      </w:pPr>
      <w:r w:rsidRPr="004A6BFD">
        <w:rPr>
          <w:rFonts w:ascii="Goudy Old Style" w:hAnsi="Goudy Old Style"/>
        </w:rPr>
        <w:t>Saham syariah adalah efek berbentuk saham yang tidak bertentangan dengan prinsip-prinsip syariah di pasar modal. Prinsip-prinsip syariah yang dimaksud di sini telah disepakati OJK bersama MUI. Keputusan Ketua Badan Pengawas Pasar Modal dan Lembaga Keuangan No. KEP-208/BL/2012 tentang Kriteria dan Penerbitan Daftar Efek Syariah. Berikut ini adalah kriteria-kriteria saham syariah atau efek syariah menurut kesepakatan tersebut.</w:t>
      </w:r>
    </w:p>
    <w:p w:rsidR="00D555E5" w:rsidRPr="004A6BFD" w:rsidRDefault="00D555E5" w:rsidP="00365734">
      <w:pPr>
        <w:pStyle w:val="NormalWeb"/>
        <w:spacing w:before="0" w:beforeAutospacing="0" w:after="0" w:afterAutospacing="0" w:line="360" w:lineRule="auto"/>
        <w:jc w:val="both"/>
        <w:rPr>
          <w:rFonts w:ascii="Goudy Old Style" w:hAnsi="Goudy Old Style"/>
          <w:lang w:val="id-ID"/>
        </w:rPr>
      </w:pPr>
      <w:r w:rsidRPr="004A6BFD">
        <w:rPr>
          <w:rFonts w:ascii="Goudy Old Style" w:hAnsi="Goudy Old Style"/>
          <w:lang w:val="id-ID"/>
        </w:rPr>
        <w:t xml:space="preserve">Fatwa Dewan Syariah Nasional – Majelis Ulama Indonesia No: 135/DSN-MUI/V/2020 </w:t>
      </w:r>
      <w:r w:rsidRPr="004A6BFD">
        <w:rPr>
          <w:rFonts w:ascii="Goudy Old Style" w:hAnsi="Goudy Old Style"/>
          <w:lang w:val="id-ID"/>
        </w:rPr>
        <w:fldChar w:fldCharType="begin" w:fldLock="1"/>
      </w:r>
      <w:r w:rsidRPr="004A6BFD">
        <w:rPr>
          <w:rFonts w:ascii="Goudy Old Style" w:hAnsi="Goudy Old Style"/>
          <w:lang w:val="id-ID"/>
        </w:rPr>
        <w:instrText>ADDIN CSL_CITATION {"citationItems":[{"id":"ITEM-1","itemData":{"ISBN":"9788578110796","ISSN":"1098-6596","PMID":"25246403","author":[{"dropping-particle":"","family":"DSN-MUI","given":"","non-dropping-particle":"","parse-names":false,"suffix":""}],"container-title":"Dewan Syariah Nasional MUI","id":"ITEM-1","issue":"19","issued":{"date-parts":[["2020"]]},"page":"1-18","title":"Fatwa Dewan Syari'ah Nasional No.135/DSN-MUI/V/2020 Saham","type":"article-journal"},"uris":["http://www.mendeley.com/documents/?uuid=57d9ecc0-ef74-43cb-ab71-a7c857e87754"]}],"mendeley":{"formattedCitation":"(DSN-MUI, 2020)","plainTextFormattedCitation":"(DSN-MUI, 2020)","previouslyFormattedCitation":"(DSN-MUI, 2020)"},"properties":{"noteIndex":0},"schema":"https://github.com/citation-style-language/schema/raw/master/csl-citation.json"}</w:instrText>
      </w:r>
      <w:r w:rsidRPr="004A6BFD">
        <w:rPr>
          <w:rFonts w:ascii="Goudy Old Style" w:hAnsi="Goudy Old Style"/>
          <w:lang w:val="id-ID"/>
        </w:rPr>
        <w:fldChar w:fldCharType="separate"/>
      </w:r>
      <w:r w:rsidRPr="004A6BFD">
        <w:rPr>
          <w:rFonts w:ascii="Goudy Old Style" w:hAnsi="Goudy Old Style"/>
          <w:noProof/>
          <w:lang w:val="id-ID" w:eastAsia="id-ID"/>
        </w:rPr>
        <w:t>(DSN-MUI, 2020)</w:t>
      </w:r>
      <w:r w:rsidRPr="004A6BFD">
        <w:rPr>
          <w:rFonts w:ascii="Goudy Old Style" w:hAnsi="Goudy Old Style"/>
          <w:lang w:val="id-ID"/>
        </w:rPr>
        <w:fldChar w:fldCharType="end"/>
      </w:r>
      <w:r w:rsidRPr="004A6BFD">
        <w:rPr>
          <w:rFonts w:ascii="Goudy Old Style" w:hAnsi="Goudy Old Style"/>
          <w:lang w:val="id-ID"/>
        </w:rPr>
        <w:t xml:space="preserve"> fatwa tentang saham dengan ketentuan umum sebagai berikut:</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Saham adalah bukti kepemilikan atas suatu perusahaan dan kriteria berdasarkan kepemilikannya (</w:t>
      </w:r>
      <w:r w:rsidRPr="004A6BFD">
        <w:rPr>
          <w:rFonts w:ascii="Goudy Old Style" w:hAnsi="Goudy Old Style"/>
          <w:i/>
          <w:lang w:val="id-ID"/>
        </w:rPr>
        <w:t>hishshah sya’i’ah</w:t>
      </w:r>
      <w:r w:rsidRPr="004A6BFD">
        <w:rPr>
          <w:rFonts w:ascii="Goudy Old Style" w:hAnsi="Goudy Old Style"/>
          <w:lang w:val="id-ID"/>
        </w:rPr>
        <w:t>) tidak bisa dipastikan, dan bernilai sama</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Saham syariah adalah saham yang memenuhi ketentuan dan kriteria berdasarkan prinsip syariah</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Saham biasa (</w:t>
      </w:r>
      <w:r w:rsidRPr="004A6BFD">
        <w:rPr>
          <w:rFonts w:ascii="Goudy Old Style" w:hAnsi="Goudy Old Style"/>
          <w:i/>
          <w:lang w:val="id-ID"/>
        </w:rPr>
        <w:t>al-ashum al-adiyah/common share</w:t>
      </w:r>
      <w:r w:rsidRPr="004A6BFD">
        <w:rPr>
          <w:rFonts w:ascii="Goudy Old Style" w:hAnsi="Goudy Old Style"/>
          <w:lang w:val="id-ID"/>
        </w:rPr>
        <w:t>) adalah saham yang mempunyai hak suara untuk mengambil keputusan dalam RUPS mengenai segala hal yang berkaitan dengan pengurusan perseroan, mempunyai hak untuk mnerima dividen yang dibagikan, dan menerima sisa kekayaan hasil likuidasi</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Saham preferen (</w:t>
      </w:r>
      <w:r w:rsidRPr="004A6BFD">
        <w:rPr>
          <w:rFonts w:ascii="Goudy Old Style" w:hAnsi="Goudy Old Style"/>
          <w:i/>
          <w:lang w:val="id-ID"/>
        </w:rPr>
        <w:t>as-asgum al-mumtazah/preferred share</w:t>
      </w:r>
      <w:r w:rsidRPr="004A6BFD">
        <w:rPr>
          <w:rFonts w:ascii="Goudy Old Style" w:hAnsi="Goudy Old Style"/>
          <w:lang w:val="id-ID"/>
        </w:rPr>
        <w:t xml:space="preserve">) adalah saham yang mempunyai hak istimewa melebihi saham biasa dalam hal mendapatkan hak menerima dividen lebih dahulu </w:t>
      </w:r>
      <w:r w:rsidRPr="004A6BFD">
        <w:rPr>
          <w:rFonts w:ascii="Goudy Old Style" w:hAnsi="Goudy Old Style"/>
          <w:lang w:val="id-ID"/>
        </w:rPr>
        <w:lastRenderedPageBreak/>
        <w:t>dan/atau dividen secara tetap (</w:t>
      </w:r>
      <w:r w:rsidRPr="004A6BFD">
        <w:rPr>
          <w:rFonts w:ascii="Goudy Old Style" w:hAnsi="Goudy Old Style"/>
          <w:i/>
          <w:lang w:val="id-ID"/>
        </w:rPr>
        <w:t>fixed dividend</w:t>
      </w:r>
      <w:r w:rsidRPr="004A6BFD">
        <w:rPr>
          <w:rFonts w:ascii="Goudy Old Style" w:hAnsi="Goudy Old Style"/>
          <w:lang w:val="id-ID"/>
        </w:rPr>
        <w:t>) dan/atau hak atas klaim pembagian sisa aset perusahaan lebih dahulu pada saat dilikuidasi</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Perusahaan adalah perseroan terbatas berbentuk badan hukum yang merupakan persekutuan model, didirikan berdasarkan perjanjian, melakukan kegiatan usaha dengan modal dasar yang seluruhnya terbagi dalam saham dan memenuhi persyaratan yang ditetapkan</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Emiten adalah pihak yang melakukan penawaran umum</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Penawaran umum saham adalah kegiatan penawaran yang dilakukan oleh emiten untuk menjual saham kepada masyarakat berdasarkan tata cara yang diatur dalam undang-undang dan peraturan pelaksanaannya</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Modal dasar (</w:t>
      </w:r>
      <w:r w:rsidRPr="004A6BFD">
        <w:rPr>
          <w:rFonts w:ascii="Goudy Old Style" w:hAnsi="Goudy Old Style"/>
          <w:i/>
          <w:lang w:val="id-ID"/>
        </w:rPr>
        <w:t>authorized capital</w:t>
      </w:r>
      <w:r w:rsidRPr="004A6BFD">
        <w:rPr>
          <w:rFonts w:ascii="Goudy Old Style" w:hAnsi="Goudy Old Style"/>
          <w:lang w:val="id-ID"/>
        </w:rPr>
        <w:t>) adalah seluruh nilai nominal saham perseroan terbatas yang disebut dalam anggaran dasar</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Modal ditempatkan (</w:t>
      </w:r>
      <w:r w:rsidRPr="004A6BFD">
        <w:rPr>
          <w:rFonts w:ascii="Goudy Old Style" w:hAnsi="Goudy Old Style"/>
          <w:i/>
          <w:lang w:val="id-ID"/>
        </w:rPr>
        <w:t>issued/subscribed capital</w:t>
      </w:r>
      <w:r w:rsidRPr="004A6BFD">
        <w:rPr>
          <w:rFonts w:ascii="Goudy Old Style" w:hAnsi="Goudy Old Style"/>
          <w:lang w:val="id-ID"/>
        </w:rPr>
        <w:t>) adalah modal yang disanggupi pendiri atau pemegang saham untuk dilunasinya, dan saham itu telah diserahkan kepadanya untuk dimiliki</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Modal disetor (</w:t>
      </w:r>
      <w:r w:rsidRPr="004A6BFD">
        <w:rPr>
          <w:rFonts w:ascii="Goudy Old Style" w:hAnsi="Goudy Old Style"/>
          <w:i/>
          <w:lang w:val="id-ID"/>
        </w:rPr>
        <w:t>paid-up capital</w:t>
      </w:r>
      <w:r w:rsidRPr="004A6BFD">
        <w:rPr>
          <w:rFonts w:ascii="Goudy Old Style" w:hAnsi="Goudy Old Style"/>
          <w:lang w:val="id-ID"/>
        </w:rPr>
        <w:t>) adalah modal yang sudah dimasukkan pemegang saham sebagai pelunasan pembayaran saham yang diambilnya sebagai modal yang ditempatkan dari modal dasar perusahaan</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Modal portepel atau saham portepel (</w:t>
      </w:r>
      <w:r w:rsidRPr="004A6BFD">
        <w:rPr>
          <w:rFonts w:ascii="Goudy Old Style" w:hAnsi="Goudy Old Style"/>
          <w:i/>
          <w:lang w:val="id-ID"/>
        </w:rPr>
        <w:t>unissued shares</w:t>
      </w:r>
      <w:r w:rsidRPr="004A6BFD">
        <w:rPr>
          <w:rFonts w:ascii="Goudy Old Style" w:hAnsi="Goudy Old Style"/>
          <w:lang w:val="id-ID"/>
        </w:rPr>
        <w:t>) adalah saham/modal yang belum dikeluarkan atau belum ditempatkan</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Pasar perdana saham adalah kegiatan penawaran atau penjualan saham untuk pertama kali oleh penerbit saham baik yang dilakukan melalui penawaran umum maupun tidak melalui penawaran umum</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Pasar sekunder saham adalah kegiatan untuk mengalihkan saham dan hak atas saham yang telah diterbitkan di pasar perdana saham</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 xml:space="preserve">Akad </w:t>
      </w:r>
      <w:r w:rsidRPr="004A6BFD">
        <w:rPr>
          <w:rFonts w:ascii="Goudy Old Style" w:hAnsi="Goudy Old Style"/>
          <w:i/>
          <w:lang w:val="id-ID"/>
        </w:rPr>
        <w:t>syirkah</w:t>
      </w:r>
      <w:r w:rsidRPr="004A6BFD">
        <w:rPr>
          <w:rFonts w:ascii="Goudy Old Style" w:hAnsi="Goudy Old Style"/>
          <w:lang w:val="id-ID"/>
        </w:rPr>
        <w:t xml:space="preserve"> adalah akad kerja sama antara dua pihak atau lebih untuk suatu usaha tertentu di mana setiap pihak memberikan kontribusi harta/modal usaha (</w:t>
      </w:r>
      <w:r w:rsidRPr="004A6BFD">
        <w:rPr>
          <w:rFonts w:ascii="Goudy Old Style" w:hAnsi="Goudy Old Style"/>
          <w:i/>
          <w:lang w:val="id-ID"/>
        </w:rPr>
        <w:t>ra’s al-mal</w:t>
      </w:r>
      <w:r w:rsidRPr="004A6BFD">
        <w:rPr>
          <w:rFonts w:ascii="Goudy Old Style" w:hAnsi="Goudy Old Style"/>
          <w:lang w:val="id-ID"/>
        </w:rPr>
        <w:t xml:space="preserve">) dengan ketentuan bahwa keuntungan dibagi sesuai nisbah yang disepakati atau secara proporsional, sedangkan kerugian ditanggung oleh pihak secara proporsional terhadap modal usaha. Syirkah ini merupakan salah satu bentuk </w:t>
      </w:r>
      <w:r w:rsidRPr="004A6BFD">
        <w:rPr>
          <w:rFonts w:ascii="Goudy Old Style" w:hAnsi="Goudy Old Style"/>
          <w:i/>
          <w:lang w:val="id-ID"/>
        </w:rPr>
        <w:t>syirkah amwal</w:t>
      </w:r>
      <w:r w:rsidRPr="004A6BFD">
        <w:rPr>
          <w:rFonts w:ascii="Goudy Old Style" w:hAnsi="Goudy Old Style"/>
          <w:lang w:val="id-ID"/>
        </w:rPr>
        <w:t xml:space="preserve"> dan dikenal dengan nama </w:t>
      </w:r>
      <w:r w:rsidRPr="004A6BFD">
        <w:rPr>
          <w:rFonts w:ascii="Goudy Old Style" w:hAnsi="Goudy Old Style"/>
          <w:i/>
          <w:lang w:val="id-ID"/>
        </w:rPr>
        <w:t>syirkah inan</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lastRenderedPageBreak/>
        <w:t xml:space="preserve">Akad </w:t>
      </w:r>
      <w:r w:rsidRPr="004A6BFD">
        <w:rPr>
          <w:rFonts w:ascii="Goudy Old Style" w:hAnsi="Goudy Old Style"/>
          <w:i/>
          <w:lang w:val="id-ID"/>
        </w:rPr>
        <w:t>syirkah musahamah</w:t>
      </w:r>
      <w:r w:rsidRPr="004A6BFD">
        <w:rPr>
          <w:rFonts w:ascii="Goudy Old Style" w:hAnsi="Goudy Old Style"/>
          <w:lang w:val="id-ID"/>
        </w:rPr>
        <w:t xml:space="preserve"> (</w:t>
      </w:r>
      <w:r w:rsidRPr="004A6BFD">
        <w:rPr>
          <w:rFonts w:ascii="Goudy Old Style" w:hAnsi="Goudy Old Style"/>
          <w:i/>
          <w:lang w:val="id-ID"/>
        </w:rPr>
        <w:t>syirkah al-musahamah dzat al-mas’uliyyah al-mahdudah</w:t>
      </w:r>
      <w:r w:rsidRPr="004A6BFD">
        <w:rPr>
          <w:rFonts w:ascii="Goudy Old Style" w:hAnsi="Goudy Old Style"/>
          <w:lang w:val="id-ID"/>
        </w:rPr>
        <w:t>) adalah akad syirkah yang kepemilikan porsi (</w:t>
      </w:r>
      <w:r w:rsidRPr="004A6BFD">
        <w:rPr>
          <w:rFonts w:ascii="Goudy Old Style" w:hAnsi="Goudy Old Style"/>
          <w:i/>
          <w:lang w:val="id-ID"/>
        </w:rPr>
        <w:t>hishshah</w:t>
      </w:r>
      <w:r w:rsidRPr="004A6BFD">
        <w:rPr>
          <w:rFonts w:ascii="Goudy Old Style" w:hAnsi="Goudy Old Style"/>
          <w:lang w:val="id-ID"/>
        </w:rPr>
        <w:t>) modal para mitra atau pemodal berdasarkan modal disetor yang dibuktikan dengan saham</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i/>
          <w:lang w:val="id-ID"/>
        </w:rPr>
        <w:t>Syirkah musahamah</w:t>
      </w:r>
      <w:r w:rsidRPr="004A6BFD">
        <w:rPr>
          <w:rFonts w:ascii="Goudy Old Style" w:hAnsi="Goudy Old Style"/>
          <w:lang w:val="id-ID"/>
        </w:rPr>
        <w:t xml:space="preserve"> adalah perusahaan yang pendiriannya menggunakan akad </w:t>
      </w:r>
      <w:r w:rsidRPr="004A6BFD">
        <w:rPr>
          <w:rFonts w:ascii="Goudy Old Style" w:hAnsi="Goudy Old Style"/>
          <w:i/>
          <w:lang w:val="id-ID"/>
        </w:rPr>
        <w:t>syirkah musahamah</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 xml:space="preserve">Akad </w:t>
      </w:r>
      <w:r w:rsidRPr="004A6BFD">
        <w:rPr>
          <w:rFonts w:ascii="Goudy Old Style" w:hAnsi="Goudy Old Style"/>
          <w:i/>
          <w:lang w:val="id-ID"/>
        </w:rPr>
        <w:t>wakalah</w:t>
      </w:r>
      <w:r w:rsidRPr="004A6BFD">
        <w:rPr>
          <w:rFonts w:ascii="Goudy Old Style" w:hAnsi="Goudy Old Style"/>
          <w:lang w:val="id-ID"/>
        </w:rPr>
        <w:t xml:space="preserve"> adalah akad pemberian kuasa dari </w:t>
      </w:r>
      <w:r w:rsidRPr="004A6BFD">
        <w:rPr>
          <w:rFonts w:ascii="Goudy Old Style" w:hAnsi="Goudy Old Style"/>
          <w:i/>
          <w:lang w:val="id-ID"/>
        </w:rPr>
        <w:t>muwakkil</w:t>
      </w:r>
      <w:r w:rsidRPr="004A6BFD">
        <w:rPr>
          <w:rFonts w:ascii="Goudy Old Style" w:hAnsi="Goudy Old Style"/>
          <w:lang w:val="id-ID"/>
        </w:rPr>
        <w:t xml:space="preserve"> kepada </w:t>
      </w:r>
      <w:r w:rsidRPr="004A6BFD">
        <w:rPr>
          <w:rFonts w:ascii="Goudy Old Style" w:hAnsi="Goudy Old Style"/>
          <w:i/>
          <w:lang w:val="id-ID"/>
        </w:rPr>
        <w:t>wakil</w:t>
      </w:r>
      <w:r w:rsidRPr="004A6BFD">
        <w:rPr>
          <w:rFonts w:ascii="Goudy Old Style" w:hAnsi="Goudy Old Style"/>
          <w:lang w:val="id-ID"/>
        </w:rPr>
        <w:t xml:space="preserve"> untuk melakukan perbuatan hukum tertentu</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 xml:space="preserve">Akad </w:t>
      </w:r>
      <w:r w:rsidRPr="004A6BFD">
        <w:rPr>
          <w:rFonts w:ascii="Goudy Old Style" w:hAnsi="Goudy Old Style"/>
          <w:i/>
          <w:lang w:val="id-ID"/>
        </w:rPr>
        <w:t>wakalah bi al-istitsmar</w:t>
      </w:r>
      <w:r w:rsidRPr="004A6BFD">
        <w:rPr>
          <w:rFonts w:ascii="Goudy Old Style" w:hAnsi="Goudy Old Style"/>
          <w:lang w:val="id-ID"/>
        </w:rPr>
        <w:t xml:space="preserve"> adalah akad </w:t>
      </w:r>
      <w:r w:rsidRPr="004A6BFD">
        <w:rPr>
          <w:rFonts w:ascii="Goudy Old Style" w:hAnsi="Goudy Old Style"/>
          <w:i/>
          <w:lang w:val="id-ID"/>
        </w:rPr>
        <w:t>wakalah</w:t>
      </w:r>
      <w:r w:rsidRPr="004A6BFD">
        <w:rPr>
          <w:rFonts w:ascii="Goudy Old Style" w:hAnsi="Goudy Old Style"/>
          <w:lang w:val="id-ID"/>
        </w:rPr>
        <w:t xml:space="preserve"> untuk menginvestasikan dan mengembangkan modal </w:t>
      </w:r>
      <w:r w:rsidRPr="004A6BFD">
        <w:rPr>
          <w:rFonts w:ascii="Goudy Old Style" w:hAnsi="Goudy Old Style"/>
          <w:i/>
          <w:lang w:val="id-ID"/>
        </w:rPr>
        <w:t>muwakkil</w:t>
      </w:r>
      <w:r w:rsidRPr="004A6BFD">
        <w:rPr>
          <w:rFonts w:ascii="Goudy Old Style" w:hAnsi="Goudy Old Style"/>
          <w:lang w:val="id-ID"/>
        </w:rPr>
        <w:t xml:space="preserve"> baik dngan imbalan (</w:t>
      </w:r>
      <w:r w:rsidRPr="004A6BFD">
        <w:rPr>
          <w:rFonts w:ascii="Goudy Old Style" w:hAnsi="Goudy Old Style"/>
          <w:i/>
          <w:lang w:val="id-ID"/>
        </w:rPr>
        <w:t>wakalah bi al-ujrah</w:t>
      </w:r>
      <w:r w:rsidRPr="004A6BFD">
        <w:rPr>
          <w:rFonts w:ascii="Goudy Old Style" w:hAnsi="Goudy Old Style"/>
          <w:lang w:val="id-ID"/>
        </w:rPr>
        <w:t>) maupaun tanpa imbalan (</w:t>
      </w:r>
      <w:r w:rsidRPr="004A6BFD">
        <w:rPr>
          <w:rFonts w:ascii="Goudy Old Style" w:hAnsi="Goudy Old Style"/>
          <w:i/>
          <w:lang w:val="id-ID"/>
        </w:rPr>
        <w:t>wakalah bi ghairi al-ujrah</w:t>
      </w:r>
      <w:r w:rsidRPr="004A6BFD">
        <w:rPr>
          <w:rFonts w:ascii="Goudy Old Style" w:hAnsi="Goudy Old Style"/>
          <w:lang w:val="id-ID"/>
        </w:rPr>
        <w:t>)</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i/>
          <w:lang w:val="id-ID"/>
        </w:rPr>
        <w:t>Muwakkil</w:t>
      </w:r>
      <w:r w:rsidRPr="004A6BFD">
        <w:rPr>
          <w:rFonts w:ascii="Goudy Old Style" w:hAnsi="Goudy Old Style"/>
          <w:lang w:val="id-ID"/>
        </w:rPr>
        <w:t xml:space="preserve"> adalah pihak yang memberikan kuasa, baik berupa orang </w:t>
      </w:r>
      <w:r w:rsidRPr="004A6BFD">
        <w:rPr>
          <w:rFonts w:ascii="Goudy Old Style" w:hAnsi="Goudy Old Style"/>
          <w:i/>
          <w:lang w:val="id-ID"/>
        </w:rPr>
        <w:t>(syakhshiyah thabi’iyah/natuurlijke persoon</w:t>
      </w:r>
      <w:r w:rsidRPr="004A6BFD">
        <w:rPr>
          <w:rFonts w:ascii="Goudy Old Style" w:hAnsi="Goudy Old Style"/>
          <w:lang w:val="id-ID"/>
        </w:rPr>
        <w:t>) maupun badan hukum (</w:t>
      </w:r>
      <w:r w:rsidRPr="004A6BFD">
        <w:rPr>
          <w:rFonts w:ascii="Goudy Old Style" w:hAnsi="Goudy Old Style"/>
          <w:i/>
          <w:lang w:val="id-ID"/>
        </w:rPr>
        <w:t>syakhshiyah i’tibariah/syakhshiyah hukmiyah/rechtspersoon</w:t>
      </w:r>
      <w:r w:rsidRPr="004A6BFD">
        <w:rPr>
          <w:rFonts w:ascii="Goudy Old Style" w:hAnsi="Goudy Old Style"/>
          <w:lang w:val="id-ID"/>
        </w:rPr>
        <w:t>)</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i/>
          <w:lang w:val="id-ID"/>
        </w:rPr>
        <w:t>Wakil</w:t>
      </w:r>
      <w:r w:rsidRPr="004A6BFD">
        <w:rPr>
          <w:rFonts w:ascii="Goudy Old Style" w:hAnsi="Goudy Old Style"/>
          <w:lang w:val="id-ID"/>
        </w:rPr>
        <w:t xml:space="preserve"> adalah pihak yang menerima kuasa, baik berupa orang (</w:t>
      </w:r>
      <w:r w:rsidRPr="004A6BFD">
        <w:rPr>
          <w:rFonts w:ascii="Goudy Old Style" w:hAnsi="Goudy Old Style"/>
          <w:i/>
          <w:lang w:val="id-ID"/>
        </w:rPr>
        <w:t>syakhshiyah thabi’iyah/natuurlijke persoon</w:t>
      </w:r>
      <w:r w:rsidRPr="004A6BFD">
        <w:rPr>
          <w:rFonts w:ascii="Goudy Old Style" w:hAnsi="Goudy Old Style"/>
          <w:lang w:val="id-ID"/>
        </w:rPr>
        <w:t>) maupun badan hukum (</w:t>
      </w:r>
      <w:r w:rsidRPr="004A6BFD">
        <w:rPr>
          <w:rFonts w:ascii="Goudy Old Style" w:hAnsi="Goudy Old Style"/>
          <w:i/>
          <w:lang w:val="id-ID"/>
        </w:rPr>
        <w:t>syakhshiyah i’tibariah/syakhshiyah hukmiyah/rechtspersoon</w:t>
      </w:r>
      <w:r w:rsidRPr="004A6BFD">
        <w:rPr>
          <w:rFonts w:ascii="Goudy Old Style" w:hAnsi="Goudy Old Style"/>
          <w:lang w:val="id-ID"/>
        </w:rPr>
        <w:t>)</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 xml:space="preserve">Akad </w:t>
      </w:r>
      <w:r w:rsidRPr="004A6BFD">
        <w:rPr>
          <w:rFonts w:ascii="Goudy Old Style" w:hAnsi="Goudy Old Style"/>
          <w:i/>
          <w:lang w:val="id-ID"/>
        </w:rPr>
        <w:t>mudharabah</w:t>
      </w:r>
      <w:r w:rsidRPr="004A6BFD">
        <w:rPr>
          <w:rFonts w:ascii="Goudy Old Style" w:hAnsi="Goudy Old Style"/>
          <w:lang w:val="id-ID"/>
        </w:rPr>
        <w:t xml:space="preserve"> adalah akad kerja sama suatu usaha antara pemilik modal (</w:t>
      </w:r>
      <w:r w:rsidRPr="004A6BFD">
        <w:rPr>
          <w:rFonts w:ascii="Goudy Old Style" w:hAnsi="Goudy Old Style"/>
          <w:i/>
          <w:lang w:val="id-ID"/>
        </w:rPr>
        <w:t>malik/shahib al-mal</w:t>
      </w:r>
      <w:r w:rsidRPr="004A6BFD">
        <w:rPr>
          <w:rFonts w:ascii="Goudy Old Style" w:hAnsi="Goudy Old Style"/>
          <w:lang w:val="id-ID"/>
        </w:rPr>
        <w:t>) yang menyediakan seluruh modal dengan pengelola (</w:t>
      </w:r>
      <w:r w:rsidRPr="004A6BFD">
        <w:rPr>
          <w:rFonts w:ascii="Goudy Old Style" w:hAnsi="Goudy Old Style"/>
          <w:i/>
          <w:lang w:val="id-ID"/>
        </w:rPr>
        <w:t>‘amil/mudharib</w:t>
      </w:r>
      <w:r w:rsidRPr="004A6BFD">
        <w:rPr>
          <w:rFonts w:ascii="Goudy Old Style" w:hAnsi="Goudy Old Style"/>
          <w:lang w:val="id-ID"/>
        </w:rPr>
        <w:t>) dan keuntungan usaha dibagi di antara mereka sesuai nisbah yang disepakati dalam akad</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 xml:space="preserve">Akad </w:t>
      </w:r>
      <w:r w:rsidRPr="004A6BFD">
        <w:rPr>
          <w:rFonts w:ascii="Goudy Old Style" w:hAnsi="Goudy Old Style"/>
          <w:i/>
          <w:lang w:val="id-ID"/>
        </w:rPr>
        <w:t>ijarah</w:t>
      </w:r>
      <w:r w:rsidRPr="004A6BFD">
        <w:rPr>
          <w:rFonts w:ascii="Goudy Old Style" w:hAnsi="Goudy Old Style"/>
          <w:lang w:val="id-ID"/>
        </w:rPr>
        <w:t xml:space="preserve"> adalah akad sewa antara </w:t>
      </w:r>
      <w:r w:rsidRPr="004A6BFD">
        <w:rPr>
          <w:rFonts w:ascii="Goudy Old Style" w:hAnsi="Goudy Old Style"/>
          <w:i/>
          <w:lang w:val="id-ID"/>
        </w:rPr>
        <w:t>mu’jir</w:t>
      </w:r>
      <w:r w:rsidRPr="004A6BFD">
        <w:rPr>
          <w:rFonts w:ascii="Goudy Old Style" w:hAnsi="Goudy Old Style"/>
          <w:lang w:val="id-ID"/>
        </w:rPr>
        <w:t xml:space="preserve"> dengan </w:t>
      </w:r>
      <w:r w:rsidRPr="004A6BFD">
        <w:rPr>
          <w:rFonts w:ascii="Goudy Old Style" w:hAnsi="Goudy Old Style"/>
          <w:i/>
          <w:lang w:val="id-ID"/>
        </w:rPr>
        <w:t>musta’jir</w:t>
      </w:r>
      <w:r w:rsidRPr="004A6BFD">
        <w:rPr>
          <w:rFonts w:ascii="Goudy Old Style" w:hAnsi="Goudy Old Style"/>
          <w:lang w:val="id-ID"/>
        </w:rPr>
        <w:t xml:space="preserve"> atau antara </w:t>
      </w:r>
      <w:r w:rsidRPr="004A6BFD">
        <w:rPr>
          <w:rFonts w:ascii="Goudy Old Style" w:hAnsi="Goudy Old Style"/>
          <w:i/>
          <w:lang w:val="id-ID"/>
        </w:rPr>
        <w:t xml:space="preserve">musta’jir </w:t>
      </w:r>
      <w:r w:rsidRPr="004A6BFD">
        <w:rPr>
          <w:rFonts w:ascii="Goudy Old Style" w:hAnsi="Goudy Old Style"/>
          <w:lang w:val="id-ID"/>
        </w:rPr>
        <w:t xml:space="preserve">dengan </w:t>
      </w:r>
      <w:r w:rsidRPr="004A6BFD">
        <w:rPr>
          <w:rFonts w:ascii="Goudy Old Style" w:hAnsi="Goudy Old Style"/>
          <w:i/>
          <w:lang w:val="id-ID"/>
        </w:rPr>
        <w:t>ajir</w:t>
      </w:r>
      <w:r w:rsidRPr="004A6BFD">
        <w:rPr>
          <w:rFonts w:ascii="Goudy Old Style" w:hAnsi="Goudy Old Style"/>
          <w:lang w:val="id-ID"/>
        </w:rPr>
        <w:t xml:space="preserve"> untuk mempertukarkan manfaat dan </w:t>
      </w:r>
      <w:r w:rsidRPr="004A6BFD">
        <w:rPr>
          <w:rFonts w:ascii="Goudy Old Style" w:hAnsi="Goudy Old Style"/>
          <w:i/>
          <w:lang w:val="id-ID"/>
        </w:rPr>
        <w:t>ujrah</w:t>
      </w:r>
      <w:r w:rsidRPr="004A6BFD">
        <w:rPr>
          <w:rFonts w:ascii="Goudy Old Style" w:hAnsi="Goudy Old Style"/>
          <w:lang w:val="id-ID"/>
        </w:rPr>
        <w:t>, baik manfaat barang maupun jasa</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 xml:space="preserve">Akad </w:t>
      </w:r>
      <w:r w:rsidRPr="004A6BFD">
        <w:rPr>
          <w:rFonts w:ascii="Goudy Old Style" w:hAnsi="Goudy Old Style"/>
          <w:i/>
          <w:lang w:val="id-ID"/>
        </w:rPr>
        <w:t>bai’</w:t>
      </w:r>
      <w:r w:rsidRPr="004A6BFD">
        <w:rPr>
          <w:rFonts w:ascii="Goudy Old Style" w:hAnsi="Goudy Old Style"/>
          <w:lang w:val="id-ID"/>
        </w:rPr>
        <w:t xml:space="preserve"> adalah akad pertukaran harta yang betujuan mengalihkan kepemilikan harta tersebut</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i/>
          <w:lang w:val="id-ID"/>
        </w:rPr>
        <w:t>Riba</w:t>
      </w:r>
      <w:r w:rsidRPr="004A6BFD">
        <w:rPr>
          <w:rFonts w:ascii="Goudy Old Style" w:hAnsi="Goudy Old Style"/>
          <w:lang w:val="id-ID"/>
        </w:rPr>
        <w:t xml:space="preserve"> adalah tambahan yang diberikan dalam pertukaran barang-barang ribawi (</w:t>
      </w:r>
      <w:r w:rsidRPr="004A6BFD">
        <w:rPr>
          <w:rFonts w:ascii="Goudy Old Style" w:hAnsi="Goudy Old Style"/>
          <w:i/>
          <w:lang w:val="id-ID"/>
        </w:rPr>
        <w:t>al-amwal al-ribawiyah</w:t>
      </w:r>
      <w:r w:rsidRPr="004A6BFD">
        <w:rPr>
          <w:rFonts w:ascii="Goudy Old Style" w:hAnsi="Goudy Old Style"/>
          <w:lang w:val="id-ID"/>
        </w:rPr>
        <w:t>) dan tambahan yang diberikan atas pokok utang secara mutlak</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i/>
          <w:lang w:val="id-ID"/>
        </w:rPr>
        <w:t>Gharar</w:t>
      </w:r>
      <w:r w:rsidRPr="004A6BFD">
        <w:rPr>
          <w:rFonts w:ascii="Goudy Old Style" w:hAnsi="Goudy Old Style"/>
          <w:lang w:val="id-ID"/>
        </w:rPr>
        <w:t xml:space="preserve"> adalah ketikpastian dalam suatu akad, baik mengenai kualitas dan/atau kuantitas obyek akad maupun mengenai penyerahannya</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i/>
          <w:lang w:val="id-ID"/>
        </w:rPr>
        <w:t>Maysir</w:t>
      </w:r>
      <w:r w:rsidRPr="004A6BFD">
        <w:rPr>
          <w:rFonts w:ascii="Goudy Old Style" w:hAnsi="Goudy Old Style"/>
          <w:lang w:val="id-ID"/>
        </w:rPr>
        <w:t xml:space="preserve"> (perjudian) adalah bentuk permainan atau transaksi yang disyaratkan adanya suatu harta/materi yang diambil dari pihak yang kalah untuk diberikan kepada pihak yang menang</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i/>
          <w:lang w:val="id-ID"/>
        </w:rPr>
        <w:t>Tadlis</w:t>
      </w:r>
      <w:r w:rsidRPr="004A6BFD">
        <w:rPr>
          <w:rFonts w:ascii="Goudy Old Style" w:hAnsi="Goudy Old Style"/>
          <w:lang w:val="id-ID"/>
        </w:rPr>
        <w:t xml:space="preserve"> adalah tindakan menyembunyikan kecacatan obyek akad yang dilakukan oleh penjual untuk mengelabui pembeli seolah-olah obyek akad tersebut tidak cacat</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i/>
          <w:lang w:val="id-ID"/>
        </w:rPr>
        <w:lastRenderedPageBreak/>
        <w:t>Risyawah</w:t>
      </w:r>
      <w:r w:rsidRPr="004A6BFD">
        <w:rPr>
          <w:rFonts w:ascii="Goudy Old Style" w:hAnsi="Goudy Old Style"/>
          <w:lang w:val="id-ID"/>
        </w:rPr>
        <w:t xml:space="preserve"> (suap) adalah pemberian yang diberikan oleh suaru pihak kepada pihak lain (pejabat) dengan maksud meluluskan suatu perbuatan yang </w:t>
      </w:r>
      <w:r w:rsidRPr="004A6BFD">
        <w:rPr>
          <w:rFonts w:ascii="Goudy Old Style" w:hAnsi="Goudy Old Style"/>
          <w:i/>
          <w:lang w:val="id-ID"/>
        </w:rPr>
        <w:t>batil</w:t>
      </w:r>
      <w:r w:rsidRPr="004A6BFD">
        <w:rPr>
          <w:rFonts w:ascii="Goudy Old Style" w:hAnsi="Goudy Old Style"/>
          <w:lang w:val="id-ID"/>
        </w:rPr>
        <w:t xml:space="preserve"> (tidak benar menurut syariah) atau membatalkan perbuatan yang </w:t>
      </w:r>
      <w:r w:rsidRPr="004A6BFD">
        <w:rPr>
          <w:rFonts w:ascii="Goudy Old Style" w:hAnsi="Goudy Old Style"/>
          <w:i/>
          <w:lang w:val="id-ID"/>
        </w:rPr>
        <w:t>haq</w:t>
      </w:r>
      <w:r w:rsidRPr="004A6BFD">
        <w:rPr>
          <w:rFonts w:ascii="Goudy Old Style" w:hAnsi="Goudy Old Style"/>
          <w:lang w:val="id-ID"/>
        </w:rPr>
        <w:t xml:space="preserve"> (benar menurut syariah)</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i/>
          <w:lang w:val="id-ID"/>
        </w:rPr>
        <w:t>Al-ta’addi</w:t>
      </w:r>
      <w:r w:rsidRPr="004A6BFD">
        <w:rPr>
          <w:rFonts w:ascii="Goudy Old Style" w:hAnsi="Goudy Old Style"/>
          <w:lang w:val="id-ID"/>
        </w:rPr>
        <w:t xml:space="preserve"> adalah melakukan suatu perbuatan yang tidak boleh/seharusnya tidak dilakukan</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i/>
          <w:lang w:val="id-ID"/>
        </w:rPr>
        <w:t>Al-taqshir</w:t>
      </w:r>
      <w:r w:rsidRPr="004A6BFD">
        <w:rPr>
          <w:rFonts w:ascii="Goudy Old Style" w:hAnsi="Goudy Old Style"/>
          <w:lang w:val="id-ID"/>
        </w:rPr>
        <w:t xml:space="preserve"> adalah tidak melakukan suatu perbuatan yang seharusnya dilakukan</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i/>
          <w:lang w:val="id-ID"/>
        </w:rPr>
        <w:t xml:space="preserve">Mukhalafat al-syuruth </w:t>
      </w:r>
      <w:r w:rsidRPr="004A6BFD">
        <w:rPr>
          <w:rFonts w:ascii="Goudy Old Style" w:hAnsi="Goudy Old Style"/>
          <w:lang w:val="id-ID"/>
        </w:rPr>
        <w:t>adalah menyalahi isi dan/atau substansi atau syarat-syarat yang disepakati dalam akad</w:t>
      </w:r>
    </w:p>
    <w:p w:rsidR="00D555E5" w:rsidRPr="004A6BFD" w:rsidRDefault="00D555E5" w:rsidP="00365734">
      <w:pPr>
        <w:pStyle w:val="NormalWeb"/>
        <w:numPr>
          <w:ilvl w:val="1"/>
          <w:numId w:val="2"/>
        </w:numPr>
        <w:spacing w:before="0" w:beforeAutospacing="0" w:after="0" w:afterAutospacing="0" w:line="360" w:lineRule="auto"/>
        <w:ind w:left="426" w:hanging="426"/>
        <w:jc w:val="both"/>
        <w:rPr>
          <w:rFonts w:ascii="Goudy Old Style" w:hAnsi="Goudy Old Style"/>
          <w:lang w:val="id-ID"/>
        </w:rPr>
      </w:pPr>
      <w:r w:rsidRPr="004A6BFD">
        <w:rPr>
          <w:rFonts w:ascii="Goudy Old Style" w:hAnsi="Goudy Old Style"/>
          <w:lang w:val="id-ID"/>
        </w:rPr>
        <w:t>Rapat umum pemegang saham adalah organ perseroan yang mempunyai wewenang yang tidak diberikan kepada direksi atau dewan komisaris dalam batas yang ditentukan paraturan perundang-undangan dan/atau anggaran dasar</w:t>
      </w:r>
    </w:p>
    <w:p w:rsidR="00D555E5" w:rsidRPr="004A6BFD" w:rsidRDefault="00D555E5" w:rsidP="00365734">
      <w:pPr>
        <w:pStyle w:val="Heading3"/>
        <w:spacing w:before="0" w:beforeAutospacing="0" w:after="0" w:afterAutospacing="0" w:line="360" w:lineRule="auto"/>
        <w:jc w:val="both"/>
        <w:rPr>
          <w:rFonts w:ascii="Goudy Old Style" w:hAnsi="Goudy Old Style"/>
          <w:b w:val="0"/>
          <w:sz w:val="24"/>
          <w:szCs w:val="24"/>
        </w:rPr>
      </w:pPr>
      <w:r w:rsidRPr="004A6BFD">
        <w:rPr>
          <w:rFonts w:ascii="Goudy Old Style" w:hAnsi="Goudy Old Style"/>
          <w:b w:val="0"/>
          <w:sz w:val="24"/>
          <w:szCs w:val="24"/>
        </w:rPr>
        <w:t>Emiten dilarang melakukan kegiatan usaha yang tidak sesuai prinsip syariah:</w:t>
      </w:r>
    </w:p>
    <w:p w:rsidR="00D555E5" w:rsidRPr="004A6BFD" w:rsidRDefault="00D555E5" w:rsidP="00365734">
      <w:pPr>
        <w:numPr>
          <w:ilvl w:val="0"/>
          <w:numId w:val="3"/>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Perjudian dan permainan yang tergolong judi.</w:t>
      </w:r>
    </w:p>
    <w:p w:rsidR="00D555E5" w:rsidRPr="004A6BFD" w:rsidRDefault="00D555E5" w:rsidP="00365734">
      <w:pPr>
        <w:numPr>
          <w:ilvl w:val="0"/>
          <w:numId w:val="3"/>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Perdagangan yang tidak disertai dengan penyerahan barang/jasa.</w:t>
      </w:r>
    </w:p>
    <w:p w:rsidR="00D555E5" w:rsidRPr="004A6BFD" w:rsidRDefault="00D555E5" w:rsidP="00365734">
      <w:pPr>
        <w:numPr>
          <w:ilvl w:val="0"/>
          <w:numId w:val="3"/>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Perdagangan dengan penawaran/permintaan palsu.</w:t>
      </w:r>
    </w:p>
    <w:p w:rsidR="00D555E5" w:rsidRPr="004A6BFD" w:rsidRDefault="00D555E5" w:rsidP="00365734">
      <w:pPr>
        <w:numPr>
          <w:ilvl w:val="0"/>
          <w:numId w:val="3"/>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Jasa keuangan bank berbasis bunga.</w:t>
      </w:r>
    </w:p>
    <w:p w:rsidR="00D555E5" w:rsidRPr="004A6BFD" w:rsidRDefault="00D555E5" w:rsidP="00365734">
      <w:pPr>
        <w:numPr>
          <w:ilvl w:val="0"/>
          <w:numId w:val="3"/>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Jasa keuangan perusahaan pembiayaan berbasis bunga.</w:t>
      </w:r>
    </w:p>
    <w:p w:rsidR="00D555E5" w:rsidRPr="004A6BFD" w:rsidRDefault="00D555E5" w:rsidP="00365734">
      <w:pPr>
        <w:numPr>
          <w:ilvl w:val="0"/>
          <w:numId w:val="3"/>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Jasa keuangan asuransi konvensional.</w:t>
      </w:r>
    </w:p>
    <w:p w:rsidR="00D555E5" w:rsidRPr="004A6BFD" w:rsidRDefault="00D555E5" w:rsidP="00365734">
      <w:pPr>
        <w:numPr>
          <w:ilvl w:val="0"/>
          <w:numId w:val="3"/>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Produksi barang atau jasa haram zatnya (haram li-dzatihi).</w:t>
      </w:r>
    </w:p>
    <w:p w:rsidR="00D555E5" w:rsidRPr="004A6BFD" w:rsidRDefault="00D555E5" w:rsidP="00365734">
      <w:pPr>
        <w:numPr>
          <w:ilvl w:val="0"/>
          <w:numId w:val="3"/>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Produksi barang atau jasa haram bukan karena zatnya (haram lighairihi) menurut Dewan Syariah Nasional Majelis Ulama Indonesia (DSN MUI).</w:t>
      </w:r>
    </w:p>
    <w:p w:rsidR="00D555E5" w:rsidRPr="004A6BFD" w:rsidRDefault="00D555E5" w:rsidP="00365734">
      <w:pPr>
        <w:numPr>
          <w:ilvl w:val="0"/>
          <w:numId w:val="3"/>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Produksi barang atau jasa yang merusak moral dan/atau bersifat mudarat.</w:t>
      </w:r>
    </w:p>
    <w:p w:rsidR="00D555E5" w:rsidRPr="004A6BFD" w:rsidRDefault="00D555E5" w:rsidP="00365734">
      <w:pPr>
        <w:numPr>
          <w:ilvl w:val="0"/>
          <w:numId w:val="3"/>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Melakukan transaksi yang mengandung unsur suap (risywah).</w:t>
      </w:r>
    </w:p>
    <w:p w:rsidR="00D555E5" w:rsidRPr="004A6BFD" w:rsidRDefault="00D555E5" w:rsidP="00365734">
      <w:pPr>
        <w:pStyle w:val="Heading3"/>
        <w:spacing w:before="0" w:beforeAutospacing="0" w:after="0" w:afterAutospacing="0" w:line="360" w:lineRule="auto"/>
        <w:jc w:val="both"/>
        <w:rPr>
          <w:rFonts w:ascii="Goudy Old Style" w:hAnsi="Goudy Old Style"/>
          <w:b w:val="0"/>
          <w:sz w:val="24"/>
          <w:szCs w:val="24"/>
        </w:rPr>
      </w:pPr>
      <w:r w:rsidRPr="004A6BFD">
        <w:rPr>
          <w:rFonts w:ascii="Goudy Old Style" w:hAnsi="Goudy Old Style"/>
          <w:b w:val="0"/>
          <w:sz w:val="24"/>
          <w:szCs w:val="24"/>
        </w:rPr>
        <w:t>Emiten atau perusahaan harus memenuhi rasio-rasio keuangan, antara lain:</w:t>
      </w:r>
    </w:p>
    <w:p w:rsidR="00D555E5" w:rsidRPr="004A6BFD" w:rsidRDefault="00D555E5" w:rsidP="00365734">
      <w:pPr>
        <w:numPr>
          <w:ilvl w:val="0"/>
          <w:numId w:val="4"/>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Total utang yang berbasis bunga dibandingkan dengan total aset tidak lebih dari 45 persen.</w:t>
      </w:r>
    </w:p>
    <w:p w:rsidR="00D555E5" w:rsidRPr="004A6BFD" w:rsidRDefault="00D555E5" w:rsidP="00365734">
      <w:pPr>
        <w:numPr>
          <w:ilvl w:val="0"/>
          <w:numId w:val="4"/>
        </w:numPr>
        <w:tabs>
          <w:tab w:val="left" w:pos="720"/>
        </w:tabs>
        <w:spacing w:after="0" w:line="360" w:lineRule="auto"/>
        <w:jc w:val="both"/>
        <w:rPr>
          <w:rFonts w:ascii="Goudy Old Style" w:hAnsi="Goudy Old Style"/>
          <w:sz w:val="24"/>
          <w:szCs w:val="24"/>
        </w:rPr>
      </w:pPr>
      <w:r w:rsidRPr="004A6BFD">
        <w:rPr>
          <w:rFonts w:ascii="Goudy Old Style" w:hAnsi="Goudy Old Style"/>
          <w:sz w:val="24"/>
          <w:szCs w:val="24"/>
        </w:rPr>
        <w:t>Total pendapatan bunga dan pendapatan gak halal lainnya dibandingkan dengan total pendapatan usaha (revenue) dan pendapatan lain-lain gak lebih dari 10 persen.</w:t>
      </w:r>
    </w:p>
    <w:p w:rsidR="00D555E5" w:rsidRPr="004A6BFD" w:rsidRDefault="00D555E5" w:rsidP="00365734">
      <w:pPr>
        <w:autoSpaceDE w:val="0"/>
        <w:autoSpaceDN w:val="0"/>
        <w:adjustRightInd w:val="0"/>
        <w:spacing w:after="0" w:line="360" w:lineRule="auto"/>
        <w:jc w:val="both"/>
        <w:rPr>
          <w:rFonts w:ascii="Goudy Old Style" w:hAnsi="Goudy Old Style"/>
          <w:sz w:val="24"/>
          <w:szCs w:val="24"/>
        </w:rPr>
      </w:pPr>
      <w:r w:rsidRPr="004A6BFD">
        <w:rPr>
          <w:rFonts w:ascii="Goudy Old Style" w:hAnsi="Goudy Old Style"/>
          <w:sz w:val="24"/>
          <w:szCs w:val="24"/>
        </w:rPr>
        <w:t>Saham merupakan surat berharga bukti penyertaan modal pada suatu perusahaan</w:t>
      </w:r>
      <w:r w:rsidRPr="004A6BFD">
        <w:rPr>
          <w:rFonts w:ascii="Goudy Old Style" w:hAnsi="Goudy Old Style"/>
          <w:sz w:val="24"/>
          <w:szCs w:val="24"/>
          <w:lang w:val="en-US"/>
        </w:rPr>
        <w:t xml:space="preserve"> </w:t>
      </w:r>
      <w:r w:rsidRPr="004A6BFD">
        <w:rPr>
          <w:rFonts w:ascii="Goudy Old Style" w:hAnsi="Goudy Old Style"/>
          <w:sz w:val="24"/>
          <w:szCs w:val="24"/>
        </w:rPr>
        <w:t>dan dengan bukti penyertaan tersebut pemegang saham berhak untuk mendapatkan</w:t>
      </w:r>
      <w:r w:rsidRPr="004A6BFD">
        <w:rPr>
          <w:rFonts w:ascii="Goudy Old Style" w:hAnsi="Goudy Old Style"/>
          <w:sz w:val="24"/>
          <w:szCs w:val="24"/>
          <w:lang w:val="en-US"/>
        </w:rPr>
        <w:t xml:space="preserve"> </w:t>
      </w:r>
      <w:r w:rsidRPr="004A6BFD">
        <w:rPr>
          <w:rFonts w:ascii="Goudy Old Style" w:hAnsi="Goudy Old Style"/>
          <w:sz w:val="24"/>
          <w:szCs w:val="24"/>
        </w:rPr>
        <w:t>bagian hasil dari usaha perusahaan tersebut. Konsep penyertaan modal dengan hak</w:t>
      </w:r>
      <w:r w:rsidRPr="004A6BFD">
        <w:rPr>
          <w:rFonts w:ascii="Goudy Old Style" w:hAnsi="Goudy Old Style"/>
          <w:sz w:val="24"/>
          <w:szCs w:val="24"/>
          <w:lang w:val="en-US"/>
        </w:rPr>
        <w:t xml:space="preserve"> </w:t>
      </w:r>
      <w:r w:rsidRPr="004A6BFD">
        <w:rPr>
          <w:rFonts w:ascii="Goudy Old Style" w:hAnsi="Goudy Old Style"/>
          <w:sz w:val="24"/>
          <w:szCs w:val="24"/>
        </w:rPr>
        <w:t>bagi hasil usaha ini merupakan konsep yang tidak bertentangan dengan prinsip</w:t>
      </w:r>
      <w:r w:rsidRPr="004A6BFD">
        <w:rPr>
          <w:rFonts w:ascii="Goudy Old Style" w:hAnsi="Goudy Old Style"/>
          <w:sz w:val="24"/>
          <w:szCs w:val="24"/>
          <w:lang w:val="en-US"/>
        </w:rPr>
        <w:t xml:space="preserve"> </w:t>
      </w:r>
      <w:r w:rsidR="00365734" w:rsidRPr="004A6BFD">
        <w:rPr>
          <w:rFonts w:ascii="Goudy Old Style" w:hAnsi="Goudy Old Style"/>
          <w:sz w:val="24"/>
          <w:szCs w:val="24"/>
        </w:rPr>
        <w:t>syariah (ojk).</w:t>
      </w:r>
    </w:p>
    <w:p w:rsidR="00D555E5" w:rsidRPr="004A6BFD" w:rsidRDefault="00D555E5" w:rsidP="00365734">
      <w:pPr>
        <w:pStyle w:val="NormalWeb"/>
        <w:spacing w:before="0" w:beforeAutospacing="0" w:after="0" w:afterAutospacing="0" w:line="360" w:lineRule="auto"/>
        <w:jc w:val="both"/>
        <w:rPr>
          <w:rFonts w:ascii="Goudy Old Style" w:hAnsi="Goudy Old Style"/>
        </w:rPr>
      </w:pPr>
      <w:r w:rsidRPr="004A6BFD">
        <w:rPr>
          <w:rFonts w:ascii="Goudy Old Style" w:hAnsi="Goudy Old Style"/>
        </w:rPr>
        <w:t>Ada beberapa keunggulan yang bakal dinikmati dengan berinvestasi saham syariah.</w:t>
      </w:r>
    </w:p>
    <w:p w:rsidR="00D555E5" w:rsidRPr="004A6BFD" w:rsidRDefault="00D555E5" w:rsidP="00365734">
      <w:pPr>
        <w:pStyle w:val="Heading3"/>
        <w:numPr>
          <w:ilvl w:val="1"/>
          <w:numId w:val="5"/>
        </w:numPr>
        <w:spacing w:before="0" w:beforeAutospacing="0" w:after="0" w:afterAutospacing="0" w:line="360" w:lineRule="auto"/>
        <w:ind w:left="709" w:hanging="709"/>
        <w:jc w:val="both"/>
        <w:rPr>
          <w:rFonts w:ascii="Goudy Old Style" w:hAnsi="Goudy Old Style"/>
          <w:b w:val="0"/>
          <w:sz w:val="24"/>
          <w:szCs w:val="24"/>
        </w:rPr>
      </w:pPr>
      <w:r w:rsidRPr="004A6BFD">
        <w:rPr>
          <w:rFonts w:ascii="Goudy Old Style" w:hAnsi="Goudy Old Style"/>
          <w:b w:val="0"/>
          <w:sz w:val="24"/>
          <w:szCs w:val="24"/>
        </w:rPr>
        <w:lastRenderedPageBreak/>
        <w:t>Bisa melakukan investasi yang sesuai ajaran agama</w:t>
      </w:r>
      <w:r w:rsidRPr="004A6BFD">
        <w:rPr>
          <w:rFonts w:ascii="Goudy Old Style" w:hAnsi="Goudy Old Style"/>
          <w:b w:val="0"/>
          <w:sz w:val="24"/>
          <w:szCs w:val="24"/>
          <w:lang w:val="id-ID"/>
        </w:rPr>
        <w:t xml:space="preserve"> Islam</w:t>
      </w:r>
    </w:p>
    <w:p w:rsidR="00D555E5" w:rsidRPr="004A6BFD" w:rsidRDefault="00D555E5" w:rsidP="00365734">
      <w:pPr>
        <w:pStyle w:val="Heading3"/>
        <w:numPr>
          <w:ilvl w:val="1"/>
          <w:numId w:val="5"/>
        </w:numPr>
        <w:spacing w:before="0" w:beforeAutospacing="0" w:after="0" w:afterAutospacing="0" w:line="360" w:lineRule="auto"/>
        <w:ind w:left="709" w:hanging="709"/>
        <w:jc w:val="both"/>
        <w:rPr>
          <w:rFonts w:ascii="Goudy Old Style" w:hAnsi="Goudy Old Style"/>
          <w:b w:val="0"/>
          <w:sz w:val="24"/>
          <w:szCs w:val="24"/>
        </w:rPr>
      </w:pPr>
      <w:r w:rsidRPr="004A6BFD">
        <w:rPr>
          <w:rFonts w:ascii="Goudy Old Style" w:hAnsi="Goudy Old Style"/>
          <w:b w:val="0"/>
          <w:sz w:val="24"/>
          <w:szCs w:val="24"/>
        </w:rPr>
        <w:t>Ada saham-saham yang likuid dan masuk indeks LQ45</w:t>
      </w:r>
    </w:p>
    <w:p w:rsidR="00D555E5" w:rsidRPr="004A6BFD" w:rsidRDefault="00D555E5" w:rsidP="00365734">
      <w:pPr>
        <w:pStyle w:val="Heading3"/>
        <w:numPr>
          <w:ilvl w:val="1"/>
          <w:numId w:val="5"/>
        </w:numPr>
        <w:spacing w:before="0" w:beforeAutospacing="0" w:after="0" w:afterAutospacing="0" w:line="360" w:lineRule="auto"/>
        <w:ind w:left="709" w:hanging="709"/>
        <w:jc w:val="both"/>
        <w:rPr>
          <w:rFonts w:ascii="Goudy Old Style" w:hAnsi="Goudy Old Style"/>
          <w:b w:val="0"/>
          <w:sz w:val="24"/>
          <w:szCs w:val="24"/>
        </w:rPr>
      </w:pPr>
      <w:r w:rsidRPr="004A6BFD">
        <w:rPr>
          <w:rFonts w:ascii="Goudy Old Style" w:hAnsi="Goudy Old Style"/>
          <w:b w:val="0"/>
          <w:sz w:val="24"/>
          <w:szCs w:val="24"/>
        </w:rPr>
        <w:t>Ada juga saham-saham </w:t>
      </w:r>
      <w:r w:rsidRPr="004A6BFD">
        <w:rPr>
          <w:rFonts w:ascii="Goudy Old Style" w:hAnsi="Goudy Old Style"/>
          <w:b w:val="0"/>
          <w:i/>
          <w:iCs/>
          <w:sz w:val="24"/>
          <w:szCs w:val="24"/>
        </w:rPr>
        <w:t xml:space="preserve">blue chip </w:t>
      </w:r>
      <w:r w:rsidRPr="004A6BFD">
        <w:rPr>
          <w:rFonts w:ascii="Goudy Old Style" w:hAnsi="Goudy Old Style"/>
          <w:b w:val="0"/>
          <w:sz w:val="24"/>
          <w:szCs w:val="24"/>
        </w:rPr>
        <w:t>yang minim risiko penurunan harga yang dalam</w:t>
      </w:r>
    </w:p>
    <w:p w:rsidR="00D555E5" w:rsidRPr="004A6BFD" w:rsidRDefault="00D555E5" w:rsidP="00365734">
      <w:pPr>
        <w:pStyle w:val="Heading3"/>
        <w:numPr>
          <w:ilvl w:val="1"/>
          <w:numId w:val="5"/>
        </w:numPr>
        <w:spacing w:before="0" w:beforeAutospacing="0" w:after="0" w:afterAutospacing="0" w:line="360" w:lineRule="auto"/>
        <w:ind w:left="709" w:hanging="709"/>
        <w:jc w:val="both"/>
        <w:rPr>
          <w:rFonts w:ascii="Goudy Old Style" w:hAnsi="Goudy Old Style"/>
          <w:b w:val="0"/>
          <w:sz w:val="24"/>
          <w:szCs w:val="24"/>
        </w:rPr>
      </w:pPr>
      <w:r w:rsidRPr="004A6BFD">
        <w:rPr>
          <w:rFonts w:ascii="Goudy Old Style" w:hAnsi="Goudy Old Style"/>
          <w:b w:val="0"/>
          <w:sz w:val="24"/>
          <w:szCs w:val="24"/>
        </w:rPr>
        <w:t xml:space="preserve">Bisa memperoleh keuntungan lewat </w:t>
      </w:r>
      <w:r w:rsidRPr="004A6BFD">
        <w:rPr>
          <w:rFonts w:ascii="Goudy Old Style" w:hAnsi="Goudy Old Style"/>
          <w:b w:val="0"/>
          <w:i/>
          <w:iCs/>
          <w:sz w:val="24"/>
          <w:szCs w:val="24"/>
        </w:rPr>
        <w:t>capital gain</w:t>
      </w:r>
      <w:r w:rsidRPr="004A6BFD">
        <w:rPr>
          <w:rFonts w:ascii="Goudy Old Style" w:hAnsi="Goudy Old Style"/>
          <w:b w:val="0"/>
          <w:sz w:val="24"/>
          <w:szCs w:val="24"/>
        </w:rPr>
        <w:t xml:space="preserve"> ataupun pembagian dividen</w:t>
      </w:r>
    </w:p>
    <w:p w:rsidR="00D555E5" w:rsidRPr="004A6BFD" w:rsidRDefault="00D555E5" w:rsidP="00365734">
      <w:pPr>
        <w:pStyle w:val="Heading3"/>
        <w:spacing w:before="0" w:beforeAutospacing="0" w:after="0" w:afterAutospacing="0" w:line="360" w:lineRule="auto"/>
        <w:ind w:left="709"/>
        <w:jc w:val="both"/>
        <w:rPr>
          <w:rFonts w:ascii="Goudy Old Style" w:hAnsi="Goudy Old Style"/>
          <w:b w:val="0"/>
          <w:sz w:val="24"/>
          <w:szCs w:val="24"/>
        </w:rPr>
      </w:pPr>
    </w:p>
    <w:p w:rsidR="00D555E5" w:rsidRPr="004A6BFD" w:rsidRDefault="00D555E5" w:rsidP="00365734">
      <w:pPr>
        <w:autoSpaceDE w:val="0"/>
        <w:autoSpaceDN w:val="0"/>
        <w:adjustRightInd w:val="0"/>
        <w:spacing w:after="0" w:line="360" w:lineRule="auto"/>
        <w:jc w:val="both"/>
        <w:rPr>
          <w:rFonts w:ascii="Goudy Old Style" w:hAnsi="Goudy Old Style"/>
          <w:b/>
          <w:color w:val="000000"/>
          <w:sz w:val="24"/>
          <w:szCs w:val="24"/>
          <w:lang w:val="en-US"/>
        </w:rPr>
      </w:pPr>
      <w:r w:rsidRPr="004A6BFD">
        <w:rPr>
          <w:rFonts w:ascii="Goudy Old Style" w:hAnsi="Goudy Old Style"/>
          <w:b/>
          <w:color w:val="000000"/>
          <w:sz w:val="24"/>
          <w:szCs w:val="24"/>
          <w:lang w:val="en-US"/>
        </w:rPr>
        <w:t>Perbank</w:t>
      </w:r>
      <w:r w:rsidRPr="004A6BFD">
        <w:rPr>
          <w:rFonts w:ascii="Goudy Old Style" w:hAnsi="Goudy Old Style"/>
          <w:b/>
          <w:color w:val="000000"/>
          <w:sz w:val="24"/>
          <w:szCs w:val="24"/>
        </w:rPr>
        <w:t>an</w:t>
      </w:r>
      <w:r w:rsidRPr="004A6BFD">
        <w:rPr>
          <w:rFonts w:ascii="Goudy Old Style" w:hAnsi="Goudy Old Style"/>
          <w:b/>
          <w:color w:val="000000"/>
          <w:sz w:val="24"/>
          <w:szCs w:val="24"/>
          <w:lang w:val="en-US"/>
        </w:rPr>
        <w:t xml:space="preserve"> Syariah</w:t>
      </w:r>
    </w:p>
    <w:p w:rsidR="00D555E5" w:rsidRPr="004A6BFD" w:rsidRDefault="00D555E5" w:rsidP="00ED3A36">
      <w:p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lang w:val="en-US"/>
        </w:rPr>
        <w:fldChar w:fldCharType="begin" w:fldLock="1"/>
      </w:r>
      <w:r w:rsidRPr="004A6BFD">
        <w:rPr>
          <w:rFonts w:ascii="Goudy Old Style" w:hAnsi="Goudy Old Style"/>
          <w:color w:val="000000"/>
          <w:sz w:val="24"/>
          <w:szCs w:val="24"/>
          <w:lang w:val="en-US"/>
        </w:rPr>
        <w:instrText>ADDIN CSL_CITATION {"citationItems":[{"id":"ITEM-1","itemData":{"URL":"https://www.ojk.go.id/id/kanal/syariah/tentang-syariah/Pages/Perbankan-Syariah.aspx","accessed":{"date-parts":[["2022","2","13"]]},"container-title":"ojk.go.id","id":"ITEM-1","issued":{"date-parts":[["0"]]},"title":"Perbankan Syariah","type":"webpage"},"uris":["http://www.mendeley.com/documents/?uuid=eff8bb8c-0afb-446f-b848-c4519523a9c1"]}],"mendeley":{"formattedCitation":"(&lt;i&gt;Perbankan Syariah&lt;/i&gt;, n.d.)","plainTextFormattedCitation":"(Perbankan Syariah, n.d.)","previouslyFormattedCitation":"(&lt;i&gt;Perbankan Syariah&lt;/i&gt;, n.d.)"},"properties":{"noteIndex":0},"schema":"https://github.com/citation-style-language/schema/raw/master/csl-citation.json"}</w:instrText>
      </w:r>
      <w:r w:rsidRPr="004A6BFD">
        <w:rPr>
          <w:rFonts w:ascii="Goudy Old Style" w:hAnsi="Goudy Old Style"/>
          <w:color w:val="000000"/>
          <w:sz w:val="24"/>
          <w:szCs w:val="24"/>
          <w:lang w:val="en-US"/>
        </w:rPr>
        <w:fldChar w:fldCharType="separate"/>
      </w:r>
      <w:r w:rsidRPr="004A6BFD">
        <w:rPr>
          <w:rFonts w:ascii="Goudy Old Style" w:hAnsi="Goudy Old Style"/>
          <w:noProof/>
          <w:color w:val="000000"/>
          <w:sz w:val="24"/>
          <w:szCs w:val="24"/>
          <w:lang w:val="en-US" w:eastAsia="id-ID"/>
        </w:rPr>
        <w:t>(</w:t>
      </w:r>
      <w:r w:rsidRPr="004A6BFD">
        <w:rPr>
          <w:rFonts w:ascii="Goudy Old Style" w:hAnsi="Goudy Old Style"/>
          <w:i/>
          <w:noProof/>
          <w:color w:val="000000"/>
          <w:sz w:val="24"/>
          <w:szCs w:val="24"/>
          <w:lang w:val="en-US" w:eastAsia="id-ID"/>
        </w:rPr>
        <w:t>Perbankan Syariah</w:t>
      </w:r>
      <w:r w:rsidRPr="004A6BFD">
        <w:rPr>
          <w:rFonts w:ascii="Goudy Old Style" w:hAnsi="Goudy Old Style"/>
          <w:noProof/>
          <w:color w:val="000000"/>
          <w:sz w:val="24"/>
          <w:szCs w:val="24"/>
          <w:lang w:val="en-US" w:eastAsia="id-ID"/>
        </w:rPr>
        <w:t>, n.d.)</w:t>
      </w:r>
      <w:r w:rsidRPr="004A6BFD">
        <w:rPr>
          <w:rFonts w:ascii="Goudy Old Style" w:hAnsi="Goudy Old Style"/>
          <w:color w:val="000000"/>
          <w:sz w:val="24"/>
          <w:szCs w:val="24"/>
          <w:lang w:val="en-US"/>
        </w:rPr>
        <w:fldChar w:fldCharType="end"/>
      </w:r>
      <w:r w:rsidRPr="004A6BFD">
        <w:rPr>
          <w:rFonts w:ascii="Goudy Old Style" w:hAnsi="Goudy Old Style"/>
          <w:color w:val="000000"/>
          <w:sz w:val="24"/>
          <w:szCs w:val="24"/>
        </w:rPr>
        <w:t xml:space="preserve"> </w:t>
      </w:r>
      <w:r w:rsidRPr="004A6BFD">
        <w:rPr>
          <w:rFonts w:ascii="Goudy Old Style" w:hAnsi="Goudy Old Style"/>
          <w:color w:val="000000"/>
          <w:sz w:val="24"/>
          <w:szCs w:val="24"/>
          <w:lang w:val="en-US"/>
        </w:rPr>
        <w:t xml:space="preserve">Pengembangan sistem perbankan syariah di Indonesia dilakukan dalam kerangka dual-banking system atau sistem perbankan ganda dalam kerangka Arsitektur Perbankan Indonesia (API), untuk menghadirkan alternatif jasa perbankan yang semakin lengkap kepada masyarakat Indonesia. Secara bersama-sama, sistem perbankan syariah dan perbankan konvensional secara sinergis mendukung mobilisasi </w:t>
      </w:r>
      <w:proofErr w:type="gramStart"/>
      <w:r w:rsidRPr="004A6BFD">
        <w:rPr>
          <w:rFonts w:ascii="Goudy Old Style" w:hAnsi="Goudy Old Style"/>
          <w:color w:val="000000"/>
          <w:sz w:val="24"/>
          <w:szCs w:val="24"/>
          <w:lang w:val="en-US"/>
        </w:rPr>
        <w:t>dana</w:t>
      </w:r>
      <w:proofErr w:type="gramEnd"/>
      <w:r w:rsidRPr="004A6BFD">
        <w:rPr>
          <w:rFonts w:ascii="Goudy Old Style" w:hAnsi="Goudy Old Style"/>
          <w:color w:val="000000"/>
          <w:sz w:val="24"/>
          <w:szCs w:val="24"/>
          <w:lang w:val="en-US"/>
        </w:rPr>
        <w:t xml:space="preserve"> masyarakat secara lebih luas untuk meningkatkan kemampuan pembiayaan bagi sektor-sektor perekonomian nasional.</w:t>
      </w:r>
    </w:p>
    <w:p w:rsidR="00D555E5" w:rsidRPr="004A6BFD" w:rsidRDefault="00D555E5" w:rsidP="00ED3A36">
      <w:p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lang w:val="en-US"/>
        </w:rPr>
        <w:t>Karakteristik sistem perbankan syariah yang beroperasi berdasarkan prinsip bagi hasil memberikan alternatif sistem perbankan yang saling menguntungkan bagi masyarakat dan bank, serta menonjolkan aspek keadilan dalam bertransaksi, investasi yang beretika, mengedepankan nilai-nilai kebersamaan dan persaudaraan dalam berproduksi, dan menghindari kegiatan spekulatif dalam bertransaksi keuangan. Dengan menyediakan beragam produk serta layanan jasa perbankan yang beragam dengan skema keuangan yang lebih bervariatif, perbankan syariah menjadi alternatif sistem perbankan yang kredibel dan dapat dinimati oleh seluruh golongan masyarakat Indonesia tanpa terkecuali.</w:t>
      </w:r>
    </w:p>
    <w:p w:rsidR="00D555E5" w:rsidRPr="004A6BFD" w:rsidRDefault="00D555E5" w:rsidP="00ED3A36">
      <w:p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lang w:val="en-US"/>
        </w:rPr>
        <w:t>Dengan telah diberlakukannya Undang-Undang No.21 Tahun 2008 tentang Perbankan Syariah yang terbit tanggal 16 Juli 2008, maka pengembangan industri perbankan syariah nasional semakin memiliki landasan hukum yang memadai dan akan mendorong pertumbuhannya secara lebih cepat lagi. Dengan progres perkembangannya yang impresif, yang mencapai rata-rata pertumbuhan aset lebih dari 65% pertahun dalam lima tahun terakhir, maka diharapkan peran industri perbankan syariah dalam mendukung perekonomian nasional akan semakin signifikan.</w:t>
      </w:r>
    </w:p>
    <w:p w:rsidR="00D555E5" w:rsidRPr="004A6BFD" w:rsidRDefault="00D555E5" w:rsidP="00365734">
      <w:pPr>
        <w:autoSpaceDE w:val="0"/>
        <w:autoSpaceDN w:val="0"/>
        <w:adjustRightInd w:val="0"/>
        <w:spacing w:after="0" w:line="360" w:lineRule="auto"/>
        <w:jc w:val="both"/>
        <w:rPr>
          <w:rFonts w:ascii="Goudy Old Style" w:hAnsi="Goudy Old Style"/>
          <w:color w:val="000000"/>
          <w:sz w:val="24"/>
          <w:szCs w:val="24"/>
          <w:lang w:val="en-US"/>
        </w:rPr>
      </w:pPr>
    </w:p>
    <w:p w:rsidR="00D555E5" w:rsidRPr="004A6BFD" w:rsidRDefault="00D555E5" w:rsidP="00365734">
      <w:pPr>
        <w:autoSpaceDE w:val="0"/>
        <w:autoSpaceDN w:val="0"/>
        <w:adjustRightInd w:val="0"/>
        <w:spacing w:after="0" w:line="360" w:lineRule="auto"/>
        <w:jc w:val="both"/>
        <w:rPr>
          <w:rFonts w:ascii="Goudy Old Style" w:hAnsi="Goudy Old Style"/>
          <w:b/>
          <w:color w:val="000000"/>
          <w:sz w:val="24"/>
          <w:szCs w:val="24"/>
          <w:lang w:val="en-US"/>
        </w:rPr>
      </w:pPr>
      <w:r w:rsidRPr="004A6BFD">
        <w:rPr>
          <w:rFonts w:ascii="Goudy Old Style" w:hAnsi="Goudy Old Style"/>
          <w:b/>
          <w:color w:val="000000"/>
          <w:sz w:val="24"/>
          <w:szCs w:val="24"/>
          <w:lang w:val="en-US"/>
        </w:rPr>
        <w:t>Kebijakan Pengembangan Perbankan Syariah di Indonesia</w:t>
      </w:r>
    </w:p>
    <w:p w:rsidR="00D555E5" w:rsidRPr="004A6BFD" w:rsidRDefault="00D555E5" w:rsidP="00ED3A36">
      <w:p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lang w:val="en-US"/>
        </w:rPr>
        <w:t xml:space="preserve">Pengembangan perbankan syariah diarahkan untuk memberikan kemaslahatan terbesar bagi masyarakat dan berkontribusi secara optimal bagi perekonomian nasional. Oleh karena itu, maka arah pengembangan perbankan syariah nasional selalu mengacu kepada rencana-rencana strategis lainnya, seperti Arsitektur Perbankan Indonesia (API), Arsitektur Sistem Keuangan </w:t>
      </w:r>
      <w:r w:rsidRPr="004A6BFD">
        <w:rPr>
          <w:rFonts w:ascii="Goudy Old Style" w:hAnsi="Goudy Old Style"/>
          <w:color w:val="000000"/>
          <w:sz w:val="24"/>
          <w:szCs w:val="24"/>
          <w:lang w:val="en-US"/>
        </w:rPr>
        <w:lastRenderedPageBreak/>
        <w:t>Indonesia (ASKI), serta Rencana Pembangunan Jangka Menengah Nasional (RPJMN) dan Rencana Pembangunan Jangka Panjang Nasional (RPJPN). Dengan demikian upaya pengembangan perbankan syariah merupakan bagian dan kegiatan yang mendukung pencapaian rencana strategis dalam skala yang lebih besar pada tingkat nasional.</w:t>
      </w:r>
    </w:p>
    <w:p w:rsidR="00D555E5" w:rsidRPr="004A6BFD" w:rsidRDefault="00D555E5" w:rsidP="00365734">
      <w:pPr>
        <w:autoSpaceDE w:val="0"/>
        <w:autoSpaceDN w:val="0"/>
        <w:adjustRightInd w:val="0"/>
        <w:spacing w:after="0" w:line="360" w:lineRule="auto"/>
        <w:ind w:firstLine="720"/>
        <w:jc w:val="both"/>
        <w:rPr>
          <w:rFonts w:ascii="Goudy Old Style" w:hAnsi="Goudy Old Style"/>
          <w:color w:val="000000"/>
          <w:sz w:val="24"/>
          <w:szCs w:val="24"/>
          <w:lang w:val="en-US"/>
        </w:rPr>
      </w:pPr>
    </w:p>
    <w:p w:rsidR="00D555E5" w:rsidRPr="004A6BFD" w:rsidRDefault="00D555E5" w:rsidP="00365734">
      <w:pPr>
        <w:autoSpaceDE w:val="0"/>
        <w:autoSpaceDN w:val="0"/>
        <w:adjustRightInd w:val="0"/>
        <w:spacing w:after="0" w:line="360" w:lineRule="auto"/>
        <w:jc w:val="both"/>
        <w:rPr>
          <w:rFonts w:ascii="Goudy Old Style" w:hAnsi="Goudy Old Style"/>
          <w:b/>
          <w:color w:val="000000"/>
          <w:sz w:val="24"/>
          <w:szCs w:val="24"/>
          <w:lang w:val="en-US"/>
        </w:rPr>
      </w:pPr>
      <w:r w:rsidRPr="004A6BFD">
        <w:rPr>
          <w:rFonts w:ascii="Goudy Old Style" w:hAnsi="Goudy Old Style"/>
          <w:b/>
          <w:color w:val="000000"/>
          <w:sz w:val="24"/>
          <w:szCs w:val="24"/>
          <w:lang w:val="en-US"/>
        </w:rPr>
        <w:t>Grand Strategy Pengembangan Pasar Perbankan Syariah</w:t>
      </w:r>
    </w:p>
    <w:p w:rsidR="00D555E5" w:rsidRPr="004A6BFD" w:rsidRDefault="00D555E5" w:rsidP="00ED3A36">
      <w:p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color w:val="000000"/>
          <w:sz w:val="24"/>
          <w:szCs w:val="24"/>
          <w:lang w:val="en-US"/>
        </w:rPr>
        <w:t>Sebagai langkah konkrit upaya pengembangan perbankan syariah di Indonesia, maka Bank Indonesia telah merumuskan sebuah Grand Strategi Pengembangan Pasar Perbankan Syariah, sebagai strategi komprehensif pengembangan pasar yg meliputi aspek-aspek strategis, yaitu: Penetapan visi 2010 sebagai industri perbankan syariah terkemuka di ASEAN, pembentukan citra baru perbankan syariah nasional yang bersifat inklusif dan universal, pemetaan pasar secara lebih akurat, pengembangan produk yang lebih beragam, peningkatan layanan, serta strategi komunikasi baru yang memposisikan perbankan syariah lebih dari sekedar bank.</w:t>
      </w:r>
    </w:p>
    <w:p w:rsidR="00D555E5" w:rsidRPr="004A6BFD" w:rsidRDefault="00666FB2" w:rsidP="00666FB2">
      <w:pPr>
        <w:autoSpaceDE w:val="0"/>
        <w:autoSpaceDN w:val="0"/>
        <w:adjustRightInd w:val="0"/>
        <w:spacing w:after="0" w:line="360" w:lineRule="auto"/>
        <w:ind w:left="360"/>
        <w:jc w:val="center"/>
        <w:rPr>
          <w:rFonts w:ascii="Goudy Old Style" w:hAnsi="Goudy Old Style"/>
          <w:color w:val="000000"/>
          <w:sz w:val="24"/>
          <w:szCs w:val="24"/>
        </w:rPr>
      </w:pPr>
      <w:r w:rsidRPr="004A6BFD">
        <w:rPr>
          <w:rFonts w:ascii="Goudy Old Style" w:hAnsi="Goudy Old Style"/>
          <w:color w:val="000000"/>
          <w:sz w:val="24"/>
          <w:szCs w:val="24"/>
        </w:rPr>
        <w:t>Tabel 1.</w:t>
      </w:r>
    </w:p>
    <w:tbl>
      <w:tblPr>
        <w:tblW w:w="8505" w:type="dxa"/>
        <w:tblInd w:w="108" w:type="dxa"/>
        <w:tblLook w:val="0000" w:firstRow="0" w:lastRow="0" w:firstColumn="0" w:lastColumn="0" w:noHBand="0" w:noVBand="0"/>
      </w:tblPr>
      <w:tblGrid>
        <w:gridCol w:w="797"/>
        <w:gridCol w:w="3739"/>
        <w:gridCol w:w="3969"/>
      </w:tblGrid>
      <w:tr w:rsidR="00D555E5" w:rsidRPr="004A6BFD" w:rsidTr="005726D9">
        <w:trPr>
          <w:trHeight w:val="300"/>
        </w:trPr>
        <w:tc>
          <w:tcPr>
            <w:tcW w:w="8505" w:type="dxa"/>
            <w:gridSpan w:val="3"/>
            <w:tcBorders>
              <w:top w:val="single" w:sz="4" w:space="0" w:color="auto"/>
              <w:left w:val="nil"/>
              <w:bottom w:val="nil"/>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Negara Dengan Jumlah Penduduk Muslim Terbanyak Di Dunia</w:t>
            </w:r>
          </w:p>
        </w:tc>
      </w:tr>
      <w:tr w:rsidR="00D555E5" w:rsidRPr="004A6BFD" w:rsidTr="005726D9">
        <w:trPr>
          <w:trHeight w:val="300"/>
        </w:trPr>
        <w:tc>
          <w:tcPr>
            <w:tcW w:w="797" w:type="dxa"/>
            <w:tcBorders>
              <w:top w:val="nil"/>
              <w:left w:val="nil"/>
              <w:bottom w:val="single" w:sz="4" w:space="0" w:color="auto"/>
              <w:right w:val="nil"/>
            </w:tcBorders>
            <w:noWrap/>
            <w:vAlign w:val="center"/>
          </w:tcPr>
          <w:p w:rsidR="00D555E5" w:rsidRPr="004A6BFD" w:rsidRDefault="00D555E5" w:rsidP="005726D9">
            <w:pPr>
              <w:spacing w:after="0" w:line="240" w:lineRule="auto"/>
              <w:rPr>
                <w:rFonts w:ascii="Goudy Old Style" w:eastAsia="Times New Roman" w:hAnsi="Goudy Old Style"/>
                <w:color w:val="000000"/>
                <w:sz w:val="24"/>
                <w:szCs w:val="24"/>
                <w:lang w:eastAsia="id-ID"/>
              </w:rPr>
            </w:pPr>
          </w:p>
        </w:tc>
        <w:tc>
          <w:tcPr>
            <w:tcW w:w="3739" w:type="dxa"/>
            <w:tcBorders>
              <w:top w:val="nil"/>
              <w:left w:val="nil"/>
              <w:bottom w:val="single" w:sz="4" w:space="0" w:color="auto"/>
              <w:right w:val="nil"/>
            </w:tcBorders>
            <w:noWrap/>
            <w:vAlign w:val="center"/>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Negara</w:t>
            </w:r>
          </w:p>
        </w:tc>
        <w:tc>
          <w:tcPr>
            <w:tcW w:w="3969" w:type="dxa"/>
            <w:tcBorders>
              <w:top w:val="nil"/>
              <w:left w:val="nil"/>
              <w:bottom w:val="single" w:sz="4" w:space="0" w:color="auto"/>
              <w:right w:val="nil"/>
            </w:tcBorders>
            <w:noWrap/>
            <w:vAlign w:val="center"/>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Penduduk Muslim</w:t>
            </w:r>
          </w:p>
        </w:tc>
      </w:tr>
      <w:tr w:rsidR="00D555E5" w:rsidRPr="004A6BFD" w:rsidTr="005726D9">
        <w:trPr>
          <w:trHeight w:val="300"/>
        </w:trPr>
        <w:tc>
          <w:tcPr>
            <w:tcW w:w="797" w:type="dxa"/>
            <w:tcBorders>
              <w:top w:val="single" w:sz="4" w:space="0" w:color="auto"/>
              <w:left w:val="nil"/>
              <w:bottom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1</w:t>
            </w:r>
          </w:p>
        </w:tc>
        <w:tc>
          <w:tcPr>
            <w:tcW w:w="3739"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Indonesia</w:t>
            </w:r>
          </w:p>
        </w:tc>
        <w:tc>
          <w:tcPr>
            <w:tcW w:w="3969" w:type="dxa"/>
            <w:tcBorders>
              <w:top w:val="single" w:sz="4" w:space="0" w:color="auto"/>
              <w:left w:val="nil"/>
              <w:bottom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231Juta</w:t>
            </w:r>
          </w:p>
        </w:tc>
      </w:tr>
      <w:tr w:rsidR="00D555E5" w:rsidRPr="004A6BFD" w:rsidTr="005726D9">
        <w:trPr>
          <w:trHeight w:val="300"/>
        </w:trPr>
        <w:tc>
          <w:tcPr>
            <w:tcW w:w="797" w:type="dxa"/>
            <w:tcBorders>
              <w:top w:val="nil"/>
              <w:left w:val="nil"/>
              <w:bottom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w:t>
            </w:r>
          </w:p>
        </w:tc>
        <w:tc>
          <w:tcPr>
            <w:tcW w:w="3739" w:type="dxa"/>
            <w:tcBorders>
              <w:top w:val="nil"/>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Pakistan</w:t>
            </w:r>
          </w:p>
        </w:tc>
        <w:tc>
          <w:tcPr>
            <w:tcW w:w="3969" w:type="dxa"/>
            <w:tcBorders>
              <w:top w:val="nil"/>
              <w:left w:val="nil"/>
              <w:bottom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212Juta</w:t>
            </w:r>
          </w:p>
        </w:tc>
      </w:tr>
      <w:tr w:rsidR="00D555E5" w:rsidRPr="004A6BFD" w:rsidTr="005726D9">
        <w:trPr>
          <w:trHeight w:val="300"/>
        </w:trPr>
        <w:tc>
          <w:tcPr>
            <w:tcW w:w="797" w:type="dxa"/>
            <w:tcBorders>
              <w:top w:val="nil"/>
              <w:left w:val="nil"/>
              <w:bottom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3</w:t>
            </w:r>
          </w:p>
        </w:tc>
        <w:tc>
          <w:tcPr>
            <w:tcW w:w="3739" w:type="dxa"/>
            <w:tcBorders>
              <w:top w:val="nil"/>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India</w:t>
            </w:r>
          </w:p>
        </w:tc>
        <w:tc>
          <w:tcPr>
            <w:tcW w:w="3969" w:type="dxa"/>
            <w:tcBorders>
              <w:top w:val="nil"/>
              <w:left w:val="nil"/>
              <w:bottom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200Juta</w:t>
            </w:r>
          </w:p>
        </w:tc>
      </w:tr>
      <w:tr w:rsidR="00D555E5" w:rsidRPr="004A6BFD" w:rsidTr="005726D9">
        <w:trPr>
          <w:trHeight w:val="300"/>
        </w:trPr>
        <w:tc>
          <w:tcPr>
            <w:tcW w:w="797" w:type="dxa"/>
            <w:tcBorders>
              <w:top w:val="nil"/>
              <w:left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4</w:t>
            </w:r>
          </w:p>
        </w:tc>
        <w:tc>
          <w:tcPr>
            <w:tcW w:w="3739"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Bangladesh</w:t>
            </w:r>
          </w:p>
        </w:tc>
        <w:tc>
          <w:tcPr>
            <w:tcW w:w="3969" w:type="dxa"/>
            <w:tcBorders>
              <w:top w:val="nil"/>
              <w:left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153Juta</w:t>
            </w:r>
          </w:p>
        </w:tc>
      </w:tr>
      <w:tr w:rsidR="00D555E5" w:rsidRPr="004A6BFD" w:rsidTr="005726D9">
        <w:trPr>
          <w:trHeight w:val="300"/>
        </w:trPr>
        <w:tc>
          <w:tcPr>
            <w:tcW w:w="797" w:type="dxa"/>
            <w:tcBorders>
              <w:top w:val="nil"/>
              <w:left w:val="nil"/>
              <w:bottom w:val="single" w:sz="4" w:space="0" w:color="auto"/>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5</w:t>
            </w:r>
          </w:p>
        </w:tc>
        <w:tc>
          <w:tcPr>
            <w:tcW w:w="3739"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Nigeria</w:t>
            </w:r>
          </w:p>
        </w:tc>
        <w:tc>
          <w:tcPr>
            <w:tcW w:w="3969" w:type="dxa"/>
            <w:tcBorders>
              <w:top w:val="nil"/>
              <w:left w:val="nil"/>
              <w:bottom w:val="single" w:sz="4" w:space="0" w:color="auto"/>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103Juta</w:t>
            </w:r>
          </w:p>
        </w:tc>
      </w:tr>
    </w:tbl>
    <w:p w:rsidR="00D555E5" w:rsidRPr="004A6BFD" w:rsidRDefault="00D555E5" w:rsidP="00D555E5">
      <w:pPr>
        <w:autoSpaceDE w:val="0"/>
        <w:autoSpaceDN w:val="0"/>
        <w:adjustRightInd w:val="0"/>
        <w:spacing w:after="0" w:line="360" w:lineRule="auto"/>
        <w:rPr>
          <w:rFonts w:ascii="Goudy Old Style" w:hAnsi="Goudy Old Style"/>
          <w:i/>
          <w:color w:val="000000"/>
          <w:sz w:val="24"/>
          <w:szCs w:val="24"/>
        </w:rPr>
      </w:pPr>
      <w:r w:rsidRPr="004A6BFD">
        <w:rPr>
          <w:rFonts w:ascii="Goudy Old Style" w:hAnsi="Goudy Old Style"/>
          <w:i/>
          <w:color w:val="000000"/>
          <w:sz w:val="24"/>
          <w:szCs w:val="24"/>
        </w:rPr>
        <w:t>Sumber: World Population Review</w:t>
      </w:r>
    </w:p>
    <w:p w:rsidR="00D555E5" w:rsidRPr="004A6BFD" w:rsidRDefault="00D555E5" w:rsidP="00365734">
      <w:pPr>
        <w:autoSpaceDE w:val="0"/>
        <w:autoSpaceDN w:val="0"/>
        <w:adjustRightInd w:val="0"/>
        <w:spacing w:after="0" w:line="360" w:lineRule="auto"/>
        <w:jc w:val="both"/>
        <w:rPr>
          <w:rFonts w:ascii="Goudy Old Style" w:hAnsi="Goudy Old Style"/>
          <w:color w:val="000000"/>
          <w:sz w:val="24"/>
          <w:szCs w:val="24"/>
        </w:rPr>
      </w:pPr>
      <w:r w:rsidRPr="004A6BFD">
        <w:rPr>
          <w:rFonts w:ascii="Goudy Old Style" w:hAnsi="Goudy Old Style"/>
          <w:color w:val="000000"/>
          <w:sz w:val="24"/>
          <w:szCs w:val="24"/>
        </w:rPr>
        <w:t>Sejarah berdirinya BRI Syariah, berawal dari akuisisi PT. Bank Rakyat Indonesia (Persero), Tbk., terhadap Bank Jasa arta pada 19 Desember 2007 dan setelah mendapatkan izin dari Bank Indonesia pada 16 Oktober 2008 melalui surtanya no. 10/67/KEP.GBI/Dpg/2008, maka pada tanggal 17 November 2008 PT. Bank BRISyariah secara resmi beroperasi. Kemudian PT. Bank BRISyariah merubah kegiatan usaha yang semual beroperasi secara konvensional, kemudian diubah menjadi kegiatan perbankan berdasarkan prinsip syariah islam</w:t>
      </w:r>
    </w:p>
    <w:p w:rsidR="00D555E5" w:rsidRPr="004A6BFD" w:rsidRDefault="00666FB2" w:rsidP="00666FB2">
      <w:pPr>
        <w:autoSpaceDE w:val="0"/>
        <w:autoSpaceDN w:val="0"/>
        <w:adjustRightInd w:val="0"/>
        <w:spacing w:after="0" w:line="360" w:lineRule="auto"/>
        <w:jc w:val="center"/>
        <w:rPr>
          <w:rFonts w:ascii="Goudy Old Style" w:hAnsi="Goudy Old Style"/>
          <w:color w:val="000000"/>
          <w:sz w:val="24"/>
          <w:szCs w:val="24"/>
        </w:rPr>
      </w:pPr>
      <w:r w:rsidRPr="004A6BFD">
        <w:rPr>
          <w:rFonts w:ascii="Goudy Old Style" w:hAnsi="Goudy Old Style"/>
          <w:color w:val="000000"/>
          <w:sz w:val="24"/>
          <w:szCs w:val="24"/>
        </w:rPr>
        <w:t>Table 2.</w:t>
      </w:r>
    </w:p>
    <w:tbl>
      <w:tblPr>
        <w:tblW w:w="8931" w:type="dxa"/>
        <w:tblInd w:w="108" w:type="dxa"/>
        <w:tblLook w:val="0000" w:firstRow="0" w:lastRow="0" w:firstColumn="0" w:lastColumn="0" w:noHBand="0" w:noVBand="0"/>
      </w:tblPr>
      <w:tblGrid>
        <w:gridCol w:w="1701"/>
        <w:gridCol w:w="1843"/>
        <w:gridCol w:w="1701"/>
        <w:gridCol w:w="1843"/>
        <w:gridCol w:w="1843"/>
      </w:tblGrid>
      <w:tr w:rsidR="00D555E5" w:rsidRPr="004A6BFD" w:rsidTr="005726D9">
        <w:trPr>
          <w:trHeight w:val="300"/>
        </w:trPr>
        <w:tc>
          <w:tcPr>
            <w:tcW w:w="8931" w:type="dxa"/>
            <w:gridSpan w:val="5"/>
            <w:tcBorders>
              <w:top w:val="single" w:sz="4" w:space="0" w:color="auto"/>
              <w:left w:val="nil"/>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Laporan Laba Rugi</w:t>
            </w:r>
            <w:r w:rsidRPr="004A6BFD">
              <w:rPr>
                <w:rFonts w:ascii="Goudy Old Style" w:eastAsia="Times New Roman" w:hAnsi="Goudy Old Style"/>
                <w:color w:val="000000"/>
                <w:sz w:val="24"/>
                <w:szCs w:val="24"/>
                <w:lang w:val="en-US" w:eastAsia="id-ID"/>
              </w:rPr>
              <w:t xml:space="preserve"> </w:t>
            </w:r>
            <w:r w:rsidRPr="004A6BFD">
              <w:rPr>
                <w:rFonts w:ascii="Goudy Old Style" w:eastAsia="Times New Roman" w:hAnsi="Goudy Old Style"/>
                <w:color w:val="000000"/>
                <w:sz w:val="24"/>
                <w:szCs w:val="24"/>
                <w:lang w:eastAsia="id-ID"/>
              </w:rPr>
              <w:t>Triwulan</w:t>
            </w:r>
            <w:r w:rsidRPr="004A6BFD">
              <w:rPr>
                <w:rFonts w:ascii="Goudy Old Style" w:eastAsia="Times New Roman" w:hAnsi="Goudy Old Style"/>
                <w:color w:val="000000"/>
                <w:sz w:val="24"/>
                <w:szCs w:val="24"/>
                <w:lang w:val="en-US" w:eastAsia="id-ID"/>
              </w:rPr>
              <w:t xml:space="preserve"> </w:t>
            </w:r>
            <w:r w:rsidRPr="004A6BFD">
              <w:rPr>
                <w:rFonts w:ascii="Goudy Old Style" w:eastAsia="Times New Roman" w:hAnsi="Goudy Old Style"/>
                <w:color w:val="000000"/>
                <w:sz w:val="24"/>
                <w:szCs w:val="24"/>
                <w:lang w:eastAsia="id-ID"/>
              </w:rPr>
              <w:t xml:space="preserve">Bank BRISyariah </w:t>
            </w:r>
          </w:p>
          <w:p w:rsidR="00D555E5" w:rsidRPr="004A6BFD" w:rsidRDefault="00D555E5" w:rsidP="005726D9">
            <w:pPr>
              <w:spacing w:after="0" w:line="240" w:lineRule="auto"/>
              <w:jc w:val="right"/>
              <w:rPr>
                <w:rFonts w:ascii="Goudy Old Style" w:eastAsia="Times New Roman" w:hAnsi="Goudy Old Style"/>
                <w:i/>
                <w:color w:val="000000"/>
                <w:sz w:val="24"/>
                <w:szCs w:val="24"/>
                <w:lang w:eastAsia="id-ID"/>
              </w:rPr>
            </w:pPr>
            <w:r w:rsidRPr="004A6BFD">
              <w:rPr>
                <w:rFonts w:ascii="Goudy Old Style" w:eastAsia="Times New Roman" w:hAnsi="Goudy Old Style"/>
                <w:i/>
                <w:color w:val="000000"/>
                <w:sz w:val="24"/>
                <w:szCs w:val="24"/>
                <w:lang w:eastAsia="id-ID"/>
              </w:rPr>
              <w:t>(Dalam Juta)</w:t>
            </w:r>
          </w:p>
        </w:tc>
      </w:tr>
      <w:tr w:rsidR="00D555E5" w:rsidRPr="004A6BFD" w:rsidTr="005726D9">
        <w:trPr>
          <w:trHeight w:val="300"/>
        </w:trPr>
        <w:tc>
          <w:tcPr>
            <w:tcW w:w="1701" w:type="dxa"/>
            <w:tcBorders>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p>
        </w:tc>
        <w:tc>
          <w:tcPr>
            <w:tcW w:w="1843" w:type="dxa"/>
            <w:tcBorders>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2018</w:t>
            </w:r>
          </w:p>
        </w:tc>
        <w:tc>
          <w:tcPr>
            <w:tcW w:w="1701" w:type="dxa"/>
            <w:tcBorders>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2019</w:t>
            </w:r>
          </w:p>
        </w:tc>
        <w:tc>
          <w:tcPr>
            <w:tcW w:w="1843" w:type="dxa"/>
            <w:tcBorders>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2020</w:t>
            </w:r>
          </w:p>
        </w:tc>
        <w:tc>
          <w:tcPr>
            <w:tcW w:w="1843" w:type="dxa"/>
            <w:tcBorders>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2021 (BSI)</w:t>
            </w:r>
          </w:p>
        </w:tc>
      </w:tr>
      <w:tr w:rsidR="00D555E5" w:rsidRPr="004A6BFD" w:rsidTr="005726D9">
        <w:trPr>
          <w:trHeight w:val="300"/>
        </w:trPr>
        <w:tc>
          <w:tcPr>
            <w:tcW w:w="1701" w:type="dxa"/>
            <w:tcBorders>
              <w:top w:val="single" w:sz="4" w:space="0" w:color="auto"/>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Triwulan 1</w:t>
            </w:r>
          </w:p>
        </w:tc>
        <w:tc>
          <w:tcPr>
            <w:tcW w:w="1843" w:type="dxa"/>
            <w:tcBorders>
              <w:top w:val="single" w:sz="4" w:space="0" w:color="auto"/>
              <w:left w:val="nil"/>
              <w:bottom w:val="nil"/>
              <w:right w:val="nil"/>
            </w:tcBorders>
            <w:noWrap/>
            <w:vAlign w:val="bottom"/>
          </w:tcPr>
          <w:p w:rsidR="00D555E5" w:rsidRPr="004A6BFD" w:rsidRDefault="00D555E5" w:rsidP="004A6BFD">
            <w:pPr>
              <w:spacing w:after="0" w:line="240" w:lineRule="auto"/>
              <w:contextualSpacing/>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56.888 </w:t>
            </w:r>
          </w:p>
        </w:tc>
        <w:tc>
          <w:tcPr>
            <w:tcW w:w="1701" w:type="dxa"/>
            <w:tcBorders>
              <w:top w:val="single" w:sz="4" w:space="0" w:color="auto"/>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30.502 </w:t>
            </w:r>
          </w:p>
        </w:tc>
        <w:tc>
          <w:tcPr>
            <w:tcW w:w="1843" w:type="dxa"/>
            <w:tcBorders>
              <w:top w:val="single" w:sz="4" w:space="0" w:color="auto"/>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78.290 </w:t>
            </w:r>
          </w:p>
        </w:tc>
        <w:tc>
          <w:tcPr>
            <w:tcW w:w="1843" w:type="dxa"/>
            <w:tcBorders>
              <w:top w:val="single" w:sz="4" w:space="0" w:color="auto"/>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743.537 </w:t>
            </w:r>
          </w:p>
        </w:tc>
      </w:tr>
      <w:tr w:rsidR="00D555E5" w:rsidRPr="004A6BFD" w:rsidTr="005726D9">
        <w:trPr>
          <w:trHeight w:val="300"/>
        </w:trPr>
        <w:tc>
          <w:tcPr>
            <w:tcW w:w="1701" w:type="dxa"/>
            <w:tcBorders>
              <w:top w:val="nil"/>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Triwulan 2</w:t>
            </w:r>
          </w:p>
        </w:tc>
        <w:tc>
          <w:tcPr>
            <w:tcW w:w="1843" w:type="dxa"/>
            <w:tcBorders>
              <w:top w:val="nil"/>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125.177 </w:t>
            </w:r>
          </w:p>
        </w:tc>
        <w:tc>
          <w:tcPr>
            <w:tcW w:w="1701" w:type="dxa"/>
            <w:tcBorders>
              <w:top w:val="nil"/>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35.251 </w:t>
            </w:r>
          </w:p>
        </w:tc>
        <w:tc>
          <w:tcPr>
            <w:tcW w:w="1843" w:type="dxa"/>
            <w:tcBorders>
              <w:top w:val="nil"/>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122.311 </w:t>
            </w:r>
          </w:p>
        </w:tc>
        <w:tc>
          <w:tcPr>
            <w:tcW w:w="1843" w:type="dxa"/>
            <w:tcBorders>
              <w:top w:val="nil"/>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1.495.326 </w:t>
            </w:r>
          </w:p>
        </w:tc>
      </w:tr>
      <w:tr w:rsidR="00D555E5" w:rsidRPr="004A6BFD" w:rsidTr="005726D9">
        <w:trPr>
          <w:trHeight w:val="300"/>
        </w:trPr>
        <w:tc>
          <w:tcPr>
            <w:tcW w:w="1701" w:type="dxa"/>
            <w:tcBorders>
              <w:top w:val="nil"/>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lastRenderedPageBreak/>
              <w:t>Triwulan 3</w:t>
            </w:r>
          </w:p>
        </w:tc>
        <w:tc>
          <w:tcPr>
            <w:tcW w:w="1843" w:type="dxa"/>
            <w:tcBorders>
              <w:top w:val="nil"/>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154.708 </w:t>
            </w:r>
          </w:p>
        </w:tc>
        <w:tc>
          <w:tcPr>
            <w:tcW w:w="1701" w:type="dxa"/>
            <w:tcBorders>
              <w:top w:val="nil"/>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51.736 </w:t>
            </w:r>
          </w:p>
        </w:tc>
        <w:tc>
          <w:tcPr>
            <w:tcW w:w="1843" w:type="dxa"/>
            <w:tcBorders>
              <w:top w:val="nil"/>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198.409 </w:t>
            </w:r>
          </w:p>
        </w:tc>
        <w:tc>
          <w:tcPr>
            <w:tcW w:w="1843" w:type="dxa"/>
            <w:tcBorders>
              <w:top w:val="nil"/>
              <w:left w:val="nil"/>
              <w:bottom w:val="nil"/>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2.275.489 </w:t>
            </w:r>
          </w:p>
        </w:tc>
      </w:tr>
      <w:tr w:rsidR="00D555E5" w:rsidRPr="004A6BFD" w:rsidTr="005726D9">
        <w:trPr>
          <w:trHeight w:val="80"/>
        </w:trPr>
        <w:tc>
          <w:tcPr>
            <w:tcW w:w="1701" w:type="dxa"/>
            <w:tcBorders>
              <w:top w:val="nil"/>
              <w:left w:val="nil"/>
              <w:bottom w:val="single" w:sz="4" w:space="0" w:color="auto"/>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Triwulan 4</w:t>
            </w:r>
          </w:p>
        </w:tc>
        <w:tc>
          <w:tcPr>
            <w:tcW w:w="1843" w:type="dxa"/>
            <w:tcBorders>
              <w:top w:val="nil"/>
              <w:left w:val="nil"/>
              <w:bottom w:val="single" w:sz="4" w:space="0" w:color="auto"/>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107.114 </w:t>
            </w:r>
          </w:p>
        </w:tc>
        <w:tc>
          <w:tcPr>
            <w:tcW w:w="1701" w:type="dxa"/>
            <w:tcBorders>
              <w:top w:val="nil"/>
              <w:left w:val="nil"/>
              <w:bottom w:val="single" w:sz="4" w:space="0" w:color="auto"/>
              <w:right w:val="nil"/>
            </w:tcBorders>
            <w:noWrap/>
            <w:vAlign w:val="bottom"/>
          </w:tcPr>
          <w:p w:rsidR="00D555E5" w:rsidRPr="004A6BFD" w:rsidRDefault="004A6BFD" w:rsidP="004A6BFD">
            <w:pPr>
              <w:spacing w:after="0" w:line="240" w:lineRule="auto"/>
              <w:rPr>
                <w:rFonts w:ascii="Goudy Old Style" w:eastAsia="Times New Roman" w:hAnsi="Goudy Old Style"/>
                <w:color w:val="000000"/>
                <w:sz w:val="24"/>
                <w:szCs w:val="24"/>
                <w:lang w:eastAsia="id-ID"/>
              </w:rPr>
            </w:pPr>
            <w:r>
              <w:rPr>
                <w:rFonts w:ascii="Goudy Old Style" w:eastAsia="Times New Roman" w:hAnsi="Goudy Old Style"/>
                <w:color w:val="000000"/>
                <w:sz w:val="24"/>
                <w:szCs w:val="24"/>
                <w:lang w:eastAsia="id-ID"/>
              </w:rPr>
              <w:t xml:space="preserve">                  </w:t>
            </w:r>
            <w:r w:rsidR="00D555E5" w:rsidRPr="004A6BFD">
              <w:rPr>
                <w:rFonts w:ascii="Goudy Old Style" w:eastAsia="Times New Roman" w:hAnsi="Goudy Old Style"/>
                <w:color w:val="000000"/>
                <w:sz w:val="24"/>
                <w:szCs w:val="24"/>
                <w:lang w:eastAsia="id-ID"/>
              </w:rPr>
              <w:t xml:space="preserve">67.870 </w:t>
            </w:r>
          </w:p>
        </w:tc>
        <w:tc>
          <w:tcPr>
            <w:tcW w:w="1843" w:type="dxa"/>
            <w:tcBorders>
              <w:top w:val="nil"/>
              <w:left w:val="nil"/>
              <w:bottom w:val="single" w:sz="4" w:space="0" w:color="auto"/>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255.242 </w:t>
            </w:r>
          </w:p>
        </w:tc>
        <w:tc>
          <w:tcPr>
            <w:tcW w:w="1843" w:type="dxa"/>
            <w:tcBorders>
              <w:top w:val="nil"/>
              <w:left w:val="nil"/>
              <w:bottom w:val="single" w:sz="4" w:space="0" w:color="auto"/>
              <w:right w:val="nil"/>
            </w:tcBorders>
            <w:noWrap/>
            <w:vAlign w:val="bottom"/>
          </w:tcPr>
          <w:p w:rsidR="00D555E5" w:rsidRPr="004A6BFD" w:rsidRDefault="00D555E5" w:rsidP="004A6BFD">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3.217.796</w:t>
            </w:r>
          </w:p>
        </w:tc>
      </w:tr>
    </w:tbl>
    <w:p w:rsidR="00D555E5" w:rsidRPr="004A6BFD" w:rsidRDefault="00D555E5" w:rsidP="00D555E5">
      <w:pPr>
        <w:autoSpaceDE w:val="0"/>
        <w:autoSpaceDN w:val="0"/>
        <w:adjustRightInd w:val="0"/>
        <w:spacing w:after="0" w:line="360" w:lineRule="auto"/>
        <w:rPr>
          <w:rFonts w:ascii="Goudy Old Style" w:hAnsi="Goudy Old Style"/>
          <w:i/>
          <w:color w:val="000000"/>
          <w:sz w:val="24"/>
          <w:szCs w:val="24"/>
          <w:lang w:val="en-US"/>
        </w:rPr>
      </w:pPr>
      <w:r w:rsidRPr="004A6BFD">
        <w:rPr>
          <w:rFonts w:ascii="Goudy Old Style" w:hAnsi="Goudy Old Style"/>
          <w:i/>
          <w:color w:val="000000"/>
          <w:sz w:val="24"/>
          <w:szCs w:val="24"/>
        </w:rPr>
        <w:t>Sumber: OJK Laporan Keuangan Perbankan</w:t>
      </w:r>
    </w:p>
    <w:p w:rsidR="00D555E5" w:rsidRPr="004A6BFD" w:rsidRDefault="00D555E5" w:rsidP="00365734">
      <w:pPr>
        <w:autoSpaceDE w:val="0"/>
        <w:autoSpaceDN w:val="0"/>
        <w:adjustRightInd w:val="0"/>
        <w:spacing w:after="0" w:line="360" w:lineRule="auto"/>
        <w:jc w:val="both"/>
        <w:rPr>
          <w:rFonts w:ascii="Goudy Old Style" w:hAnsi="Goudy Old Style"/>
          <w:color w:val="000000"/>
          <w:sz w:val="24"/>
          <w:szCs w:val="24"/>
        </w:rPr>
      </w:pPr>
      <w:r w:rsidRPr="004A6BFD">
        <w:rPr>
          <w:rFonts w:ascii="Goudy Old Style" w:hAnsi="Goudy Old Style"/>
          <w:color w:val="000000"/>
          <w:sz w:val="24"/>
          <w:szCs w:val="24"/>
        </w:rPr>
        <w:t>Berdasarkan Keputusan Gubernur Bank Indonesia 12/41/KEP.GBI/2010 tanggal 21 Mei 2010 mengenai pemberian izin usaha kepada PT bank BNI Syariah. Dan didalam Corporate Plan UUS BNI tahun 2003 ditetapkan bahwa status UUS bersifat temporer dan akan dilakukan spin off tahun 2009. Rencana tersebut terlaksanapada tanggal 19 Juni 2010 dengan beroperasinya BNI Syariah sebagai Bank Umum Syariah</w:t>
      </w:r>
    </w:p>
    <w:p w:rsidR="00D555E5" w:rsidRPr="004A6BFD" w:rsidRDefault="00666FB2" w:rsidP="00666FB2">
      <w:pPr>
        <w:autoSpaceDE w:val="0"/>
        <w:autoSpaceDN w:val="0"/>
        <w:adjustRightInd w:val="0"/>
        <w:spacing w:after="0" w:line="360" w:lineRule="auto"/>
        <w:jc w:val="center"/>
        <w:rPr>
          <w:rFonts w:ascii="Goudy Old Style" w:hAnsi="Goudy Old Style"/>
          <w:color w:val="000000"/>
          <w:sz w:val="24"/>
          <w:szCs w:val="24"/>
        </w:rPr>
      </w:pPr>
      <w:r w:rsidRPr="004A6BFD">
        <w:rPr>
          <w:rFonts w:ascii="Goudy Old Style" w:hAnsi="Goudy Old Style"/>
          <w:color w:val="000000"/>
          <w:sz w:val="24"/>
          <w:szCs w:val="24"/>
        </w:rPr>
        <w:t>Tabel 3.</w:t>
      </w:r>
    </w:p>
    <w:tbl>
      <w:tblPr>
        <w:tblW w:w="8931" w:type="dxa"/>
        <w:tblInd w:w="108" w:type="dxa"/>
        <w:tblLook w:val="0000" w:firstRow="0" w:lastRow="0" w:firstColumn="0" w:lastColumn="0" w:noHBand="0" w:noVBand="0"/>
      </w:tblPr>
      <w:tblGrid>
        <w:gridCol w:w="1560"/>
        <w:gridCol w:w="2268"/>
        <w:gridCol w:w="2693"/>
        <w:gridCol w:w="2410"/>
      </w:tblGrid>
      <w:tr w:rsidR="00D555E5" w:rsidRPr="004A6BFD" w:rsidTr="005726D9">
        <w:trPr>
          <w:trHeight w:val="300"/>
        </w:trPr>
        <w:tc>
          <w:tcPr>
            <w:tcW w:w="8931" w:type="dxa"/>
            <w:gridSpan w:val="4"/>
            <w:tcBorders>
              <w:top w:val="single" w:sz="4" w:space="0" w:color="auto"/>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Laporan Laba Rugi</w:t>
            </w:r>
            <w:r w:rsidRPr="004A6BFD">
              <w:rPr>
                <w:rFonts w:ascii="Goudy Old Style" w:eastAsia="Times New Roman" w:hAnsi="Goudy Old Style"/>
                <w:color w:val="000000"/>
                <w:sz w:val="24"/>
                <w:szCs w:val="24"/>
                <w:lang w:val="en-US" w:eastAsia="id-ID"/>
              </w:rPr>
              <w:t xml:space="preserve"> </w:t>
            </w:r>
            <w:r w:rsidRPr="004A6BFD">
              <w:rPr>
                <w:rFonts w:ascii="Goudy Old Style" w:eastAsia="Times New Roman" w:hAnsi="Goudy Old Style"/>
                <w:color w:val="000000"/>
                <w:sz w:val="24"/>
                <w:szCs w:val="24"/>
                <w:lang w:eastAsia="id-ID"/>
              </w:rPr>
              <w:t>Triwulan</w:t>
            </w:r>
            <w:r w:rsidRPr="004A6BFD">
              <w:rPr>
                <w:rFonts w:ascii="Goudy Old Style" w:eastAsia="Times New Roman" w:hAnsi="Goudy Old Style"/>
                <w:color w:val="000000"/>
                <w:sz w:val="24"/>
                <w:szCs w:val="24"/>
                <w:lang w:val="en-US" w:eastAsia="id-ID"/>
              </w:rPr>
              <w:t xml:space="preserve"> </w:t>
            </w:r>
            <w:r w:rsidRPr="004A6BFD">
              <w:rPr>
                <w:rFonts w:ascii="Goudy Old Style" w:eastAsia="Times New Roman" w:hAnsi="Goudy Old Style"/>
                <w:color w:val="000000"/>
                <w:sz w:val="24"/>
                <w:szCs w:val="24"/>
                <w:lang w:eastAsia="id-ID"/>
              </w:rPr>
              <w:t>Bank BNI Syariah</w:t>
            </w:r>
          </w:p>
          <w:p w:rsidR="00D555E5" w:rsidRPr="004A6BFD" w:rsidRDefault="00D555E5" w:rsidP="005726D9">
            <w:pPr>
              <w:spacing w:after="0" w:line="240" w:lineRule="auto"/>
              <w:jc w:val="right"/>
              <w:rPr>
                <w:rFonts w:ascii="Goudy Old Style" w:eastAsia="Times New Roman" w:hAnsi="Goudy Old Style"/>
                <w:i/>
                <w:color w:val="000000"/>
                <w:sz w:val="24"/>
                <w:szCs w:val="24"/>
                <w:lang w:eastAsia="id-ID"/>
              </w:rPr>
            </w:pPr>
            <w:r w:rsidRPr="004A6BFD">
              <w:rPr>
                <w:rFonts w:ascii="Goudy Old Style" w:eastAsia="Times New Roman" w:hAnsi="Goudy Old Style"/>
                <w:i/>
                <w:color w:val="000000"/>
                <w:sz w:val="24"/>
                <w:szCs w:val="24"/>
                <w:lang w:eastAsia="id-ID"/>
              </w:rPr>
              <w:t>(Dalam Juta)</w:t>
            </w:r>
          </w:p>
        </w:tc>
      </w:tr>
      <w:tr w:rsidR="00D555E5" w:rsidRPr="004A6BFD" w:rsidTr="005726D9">
        <w:trPr>
          <w:trHeight w:val="300"/>
        </w:trPr>
        <w:tc>
          <w:tcPr>
            <w:tcW w:w="1560" w:type="dxa"/>
            <w:tcBorders>
              <w:bottom w:val="single" w:sz="4" w:space="0" w:color="auto"/>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p>
        </w:tc>
        <w:tc>
          <w:tcPr>
            <w:tcW w:w="2268" w:type="dxa"/>
            <w:tcBorders>
              <w:bottom w:val="single" w:sz="4" w:space="0" w:color="auto"/>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2018</w:t>
            </w:r>
          </w:p>
        </w:tc>
        <w:tc>
          <w:tcPr>
            <w:tcW w:w="2693" w:type="dxa"/>
            <w:tcBorders>
              <w:bottom w:val="single" w:sz="4" w:space="0" w:color="auto"/>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2019</w:t>
            </w:r>
          </w:p>
        </w:tc>
        <w:tc>
          <w:tcPr>
            <w:tcW w:w="2410" w:type="dxa"/>
            <w:tcBorders>
              <w:bottom w:val="single" w:sz="4" w:space="0" w:color="auto"/>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2020</w:t>
            </w:r>
          </w:p>
        </w:tc>
      </w:tr>
      <w:tr w:rsidR="00D555E5" w:rsidRPr="004A6BFD" w:rsidTr="005726D9">
        <w:trPr>
          <w:trHeight w:val="300"/>
        </w:trPr>
        <w:tc>
          <w:tcPr>
            <w:tcW w:w="1560" w:type="dxa"/>
            <w:tcBorders>
              <w:top w:val="single" w:sz="4" w:space="0" w:color="auto"/>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Triwulan 1</w:t>
            </w:r>
          </w:p>
        </w:tc>
        <w:tc>
          <w:tcPr>
            <w:tcW w:w="2268" w:type="dxa"/>
            <w:tcBorders>
              <w:top w:val="single" w:sz="4" w:space="0" w:color="auto"/>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93.831 </w:t>
            </w:r>
          </w:p>
        </w:tc>
        <w:tc>
          <w:tcPr>
            <w:tcW w:w="2693" w:type="dxa"/>
            <w:tcBorders>
              <w:top w:val="single" w:sz="4" w:space="0" w:color="auto"/>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135.119 </w:t>
            </w:r>
          </w:p>
        </w:tc>
        <w:tc>
          <w:tcPr>
            <w:tcW w:w="2410" w:type="dxa"/>
            <w:tcBorders>
              <w:top w:val="single" w:sz="4" w:space="0" w:color="auto"/>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194.525 </w:t>
            </w:r>
          </w:p>
        </w:tc>
      </w:tr>
      <w:tr w:rsidR="00D555E5" w:rsidRPr="004A6BFD" w:rsidTr="005726D9">
        <w:trPr>
          <w:trHeight w:val="300"/>
        </w:trPr>
        <w:tc>
          <w:tcPr>
            <w:tcW w:w="1560" w:type="dxa"/>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Triwulan 2</w:t>
            </w:r>
          </w:p>
        </w:tc>
        <w:tc>
          <w:tcPr>
            <w:tcW w:w="2268" w:type="dxa"/>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190.302 </w:t>
            </w:r>
          </w:p>
        </w:tc>
        <w:tc>
          <w:tcPr>
            <w:tcW w:w="2693" w:type="dxa"/>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316.916 </w:t>
            </w:r>
          </w:p>
        </w:tc>
        <w:tc>
          <w:tcPr>
            <w:tcW w:w="2410" w:type="dxa"/>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229.785 </w:t>
            </w:r>
          </w:p>
        </w:tc>
      </w:tr>
      <w:tr w:rsidR="00D555E5" w:rsidRPr="004A6BFD" w:rsidTr="005726D9">
        <w:trPr>
          <w:trHeight w:val="300"/>
        </w:trPr>
        <w:tc>
          <w:tcPr>
            <w:tcW w:w="1560" w:type="dxa"/>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Triwulan 3</w:t>
            </w:r>
          </w:p>
        </w:tc>
        <w:tc>
          <w:tcPr>
            <w:tcW w:w="2268" w:type="dxa"/>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289.775 </w:t>
            </w:r>
          </w:p>
        </w:tc>
        <w:tc>
          <w:tcPr>
            <w:tcW w:w="2693" w:type="dxa"/>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465.930 </w:t>
            </w:r>
          </w:p>
        </w:tc>
        <w:tc>
          <w:tcPr>
            <w:tcW w:w="2410" w:type="dxa"/>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374.408 </w:t>
            </w:r>
          </w:p>
        </w:tc>
      </w:tr>
      <w:tr w:rsidR="00D555E5" w:rsidRPr="004A6BFD" w:rsidTr="005726D9">
        <w:trPr>
          <w:trHeight w:val="300"/>
        </w:trPr>
        <w:tc>
          <w:tcPr>
            <w:tcW w:w="1560" w:type="dxa"/>
            <w:tcBorders>
              <w:bottom w:val="single" w:sz="4" w:space="0" w:color="auto"/>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Triwulan 4</w:t>
            </w:r>
          </w:p>
        </w:tc>
        <w:tc>
          <w:tcPr>
            <w:tcW w:w="2268" w:type="dxa"/>
            <w:tcBorders>
              <w:bottom w:val="single" w:sz="4" w:space="0" w:color="auto"/>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434.868 </w:t>
            </w:r>
          </w:p>
        </w:tc>
        <w:tc>
          <w:tcPr>
            <w:tcW w:w="2693" w:type="dxa"/>
            <w:tcBorders>
              <w:bottom w:val="single" w:sz="4" w:space="0" w:color="auto"/>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596.930 </w:t>
            </w:r>
          </w:p>
        </w:tc>
        <w:tc>
          <w:tcPr>
            <w:tcW w:w="2410" w:type="dxa"/>
            <w:tcBorders>
              <w:bottom w:val="single" w:sz="4" w:space="0" w:color="auto"/>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455.176 </w:t>
            </w:r>
          </w:p>
        </w:tc>
      </w:tr>
    </w:tbl>
    <w:p w:rsidR="00D555E5" w:rsidRPr="004A6BFD" w:rsidRDefault="00D555E5" w:rsidP="00D555E5">
      <w:pPr>
        <w:pStyle w:val="ListParagraph"/>
        <w:spacing w:after="0" w:line="360" w:lineRule="auto"/>
        <w:ind w:left="0"/>
        <w:jc w:val="both"/>
        <w:rPr>
          <w:rFonts w:ascii="Goudy Old Style" w:hAnsi="Goudy Old Style"/>
          <w:i/>
          <w:color w:val="000000"/>
          <w:sz w:val="24"/>
          <w:szCs w:val="24"/>
          <w:lang w:val="id-ID"/>
        </w:rPr>
      </w:pPr>
      <w:r w:rsidRPr="004A6BFD">
        <w:rPr>
          <w:rFonts w:ascii="Goudy Old Style" w:hAnsi="Goudy Old Style"/>
          <w:i/>
          <w:color w:val="000000"/>
          <w:sz w:val="24"/>
          <w:szCs w:val="24"/>
          <w:lang w:val="id-ID"/>
        </w:rPr>
        <w:t>Sumber: OJK Laporan Keuangan Perbankan</w:t>
      </w:r>
    </w:p>
    <w:p w:rsidR="00D555E5" w:rsidRPr="004A6BFD" w:rsidRDefault="00666FB2" w:rsidP="00666FB2">
      <w:pPr>
        <w:pStyle w:val="ListParagraph"/>
        <w:spacing w:after="0" w:line="360" w:lineRule="auto"/>
        <w:ind w:left="0"/>
        <w:jc w:val="center"/>
        <w:rPr>
          <w:rFonts w:ascii="Goudy Old Style" w:hAnsi="Goudy Old Style"/>
          <w:color w:val="000000"/>
          <w:sz w:val="24"/>
          <w:szCs w:val="24"/>
          <w:lang w:val="id-ID"/>
        </w:rPr>
      </w:pPr>
      <w:r w:rsidRPr="004A6BFD">
        <w:rPr>
          <w:rFonts w:ascii="Goudy Old Style" w:hAnsi="Goudy Old Style"/>
          <w:color w:val="000000"/>
          <w:sz w:val="24"/>
          <w:szCs w:val="24"/>
          <w:lang w:val="id-ID"/>
        </w:rPr>
        <w:t>Tabel 4.</w:t>
      </w:r>
    </w:p>
    <w:tbl>
      <w:tblPr>
        <w:tblW w:w="8928" w:type="dxa"/>
        <w:tblInd w:w="108" w:type="dxa"/>
        <w:tblLook w:val="0000" w:firstRow="0" w:lastRow="0" w:firstColumn="0" w:lastColumn="0" w:noHBand="0" w:noVBand="0"/>
      </w:tblPr>
      <w:tblGrid>
        <w:gridCol w:w="1560"/>
        <w:gridCol w:w="2268"/>
        <w:gridCol w:w="2693"/>
        <w:gridCol w:w="2407"/>
      </w:tblGrid>
      <w:tr w:rsidR="00D555E5" w:rsidRPr="004A6BFD" w:rsidTr="005726D9">
        <w:trPr>
          <w:trHeight w:val="300"/>
        </w:trPr>
        <w:tc>
          <w:tcPr>
            <w:tcW w:w="8928" w:type="dxa"/>
            <w:gridSpan w:val="4"/>
            <w:tcBorders>
              <w:top w:val="single" w:sz="4" w:space="0" w:color="auto"/>
              <w:left w:val="nil"/>
              <w:bottom w:val="nil"/>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Laporan Laba Rugi</w:t>
            </w:r>
            <w:r w:rsidRPr="004A6BFD">
              <w:rPr>
                <w:rFonts w:ascii="Goudy Old Style" w:eastAsia="Times New Roman" w:hAnsi="Goudy Old Style"/>
                <w:color w:val="000000"/>
                <w:sz w:val="24"/>
                <w:szCs w:val="24"/>
                <w:lang w:val="en-US" w:eastAsia="id-ID"/>
              </w:rPr>
              <w:t xml:space="preserve"> </w:t>
            </w:r>
            <w:r w:rsidRPr="004A6BFD">
              <w:rPr>
                <w:rFonts w:ascii="Goudy Old Style" w:eastAsia="Times New Roman" w:hAnsi="Goudy Old Style"/>
                <w:color w:val="000000"/>
                <w:sz w:val="24"/>
                <w:szCs w:val="24"/>
                <w:lang w:eastAsia="id-ID"/>
              </w:rPr>
              <w:t>Triwulan</w:t>
            </w:r>
            <w:r w:rsidRPr="004A6BFD">
              <w:rPr>
                <w:rFonts w:ascii="Goudy Old Style" w:eastAsia="Times New Roman" w:hAnsi="Goudy Old Style"/>
                <w:color w:val="000000"/>
                <w:sz w:val="24"/>
                <w:szCs w:val="24"/>
                <w:lang w:val="en-US" w:eastAsia="id-ID"/>
              </w:rPr>
              <w:t xml:space="preserve"> </w:t>
            </w:r>
            <w:r w:rsidRPr="004A6BFD">
              <w:rPr>
                <w:rFonts w:ascii="Goudy Old Style" w:eastAsia="Times New Roman" w:hAnsi="Goudy Old Style"/>
                <w:color w:val="000000"/>
                <w:sz w:val="24"/>
                <w:szCs w:val="24"/>
                <w:lang w:eastAsia="id-ID"/>
              </w:rPr>
              <w:t>Bank Syariah Mandiri</w:t>
            </w:r>
          </w:p>
          <w:p w:rsidR="00D555E5" w:rsidRPr="004A6BFD" w:rsidRDefault="00D555E5" w:rsidP="005726D9">
            <w:pPr>
              <w:spacing w:after="0" w:line="240" w:lineRule="auto"/>
              <w:jc w:val="right"/>
              <w:rPr>
                <w:rFonts w:ascii="Goudy Old Style" w:eastAsia="Times New Roman" w:hAnsi="Goudy Old Style"/>
                <w:i/>
                <w:color w:val="000000"/>
                <w:sz w:val="24"/>
                <w:szCs w:val="24"/>
                <w:lang w:eastAsia="id-ID"/>
              </w:rPr>
            </w:pPr>
            <w:r w:rsidRPr="004A6BFD">
              <w:rPr>
                <w:rFonts w:ascii="Goudy Old Style" w:eastAsia="Times New Roman" w:hAnsi="Goudy Old Style"/>
                <w:i/>
                <w:color w:val="000000"/>
                <w:sz w:val="24"/>
                <w:szCs w:val="24"/>
                <w:lang w:eastAsia="id-ID"/>
              </w:rPr>
              <w:t>(Dalam Juta)</w:t>
            </w:r>
          </w:p>
        </w:tc>
      </w:tr>
      <w:tr w:rsidR="00D555E5" w:rsidRPr="004A6BFD" w:rsidTr="005726D9">
        <w:trPr>
          <w:trHeight w:val="300"/>
        </w:trPr>
        <w:tc>
          <w:tcPr>
            <w:tcW w:w="1560"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p>
        </w:tc>
        <w:tc>
          <w:tcPr>
            <w:tcW w:w="2268"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2018</w:t>
            </w:r>
          </w:p>
        </w:tc>
        <w:tc>
          <w:tcPr>
            <w:tcW w:w="2693"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2019</w:t>
            </w:r>
          </w:p>
        </w:tc>
        <w:tc>
          <w:tcPr>
            <w:tcW w:w="2407"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2020</w:t>
            </w:r>
          </w:p>
        </w:tc>
      </w:tr>
      <w:tr w:rsidR="00D555E5" w:rsidRPr="004A6BFD" w:rsidTr="005726D9">
        <w:trPr>
          <w:trHeight w:val="379"/>
        </w:trPr>
        <w:tc>
          <w:tcPr>
            <w:tcW w:w="1560"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Triwulan 1</w:t>
            </w:r>
          </w:p>
        </w:tc>
        <w:tc>
          <w:tcPr>
            <w:tcW w:w="2268"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120.682 </w:t>
            </w:r>
          </w:p>
        </w:tc>
        <w:tc>
          <w:tcPr>
            <w:tcW w:w="2693"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181.709 </w:t>
            </w:r>
          </w:p>
        </w:tc>
        <w:tc>
          <w:tcPr>
            <w:tcW w:w="2407"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367.327 </w:t>
            </w:r>
          </w:p>
        </w:tc>
      </w:tr>
      <w:tr w:rsidR="00D555E5" w:rsidRPr="004A6BFD" w:rsidTr="005726D9">
        <w:trPr>
          <w:trHeight w:val="300"/>
        </w:trPr>
        <w:tc>
          <w:tcPr>
            <w:tcW w:w="1560" w:type="dxa"/>
            <w:tcBorders>
              <w:top w:val="nil"/>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Triwulan 2</w:t>
            </w:r>
          </w:p>
        </w:tc>
        <w:tc>
          <w:tcPr>
            <w:tcW w:w="2268" w:type="dxa"/>
            <w:tcBorders>
              <w:top w:val="nil"/>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259.681 </w:t>
            </w:r>
          </w:p>
        </w:tc>
        <w:tc>
          <w:tcPr>
            <w:tcW w:w="2693" w:type="dxa"/>
            <w:tcBorders>
              <w:top w:val="nil"/>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488.690 </w:t>
            </w:r>
          </w:p>
        </w:tc>
        <w:tc>
          <w:tcPr>
            <w:tcW w:w="2407" w:type="dxa"/>
            <w:tcBorders>
              <w:top w:val="nil"/>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726.134 </w:t>
            </w:r>
          </w:p>
        </w:tc>
      </w:tr>
      <w:tr w:rsidR="00D555E5" w:rsidRPr="004A6BFD" w:rsidTr="005726D9">
        <w:trPr>
          <w:trHeight w:val="300"/>
        </w:trPr>
        <w:tc>
          <w:tcPr>
            <w:tcW w:w="1560"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Triwulan 3</w:t>
            </w:r>
          </w:p>
        </w:tc>
        <w:tc>
          <w:tcPr>
            <w:tcW w:w="2268"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557.341 </w:t>
            </w:r>
          </w:p>
        </w:tc>
        <w:tc>
          <w:tcPr>
            <w:tcW w:w="2693"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810.573 </w:t>
            </w:r>
          </w:p>
        </w:tc>
        <w:tc>
          <w:tcPr>
            <w:tcW w:w="2407"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1.077.414 </w:t>
            </w:r>
          </w:p>
        </w:tc>
      </w:tr>
      <w:tr w:rsidR="00D555E5" w:rsidRPr="004A6BFD" w:rsidTr="005726D9">
        <w:trPr>
          <w:trHeight w:val="300"/>
        </w:trPr>
        <w:tc>
          <w:tcPr>
            <w:tcW w:w="1560"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Triwulan 4</w:t>
            </w:r>
          </w:p>
        </w:tc>
        <w:tc>
          <w:tcPr>
            <w:tcW w:w="2268"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724.924 </w:t>
            </w:r>
          </w:p>
        </w:tc>
        <w:tc>
          <w:tcPr>
            <w:tcW w:w="2693"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1.206.670 </w:t>
            </w:r>
          </w:p>
        </w:tc>
        <w:tc>
          <w:tcPr>
            <w:tcW w:w="2407"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                   1.440.728 </w:t>
            </w:r>
          </w:p>
        </w:tc>
      </w:tr>
    </w:tbl>
    <w:p w:rsidR="00D555E5" w:rsidRPr="004A6BFD" w:rsidRDefault="00D555E5" w:rsidP="00D555E5">
      <w:pPr>
        <w:pStyle w:val="ListParagraph"/>
        <w:spacing w:after="0" w:line="360" w:lineRule="auto"/>
        <w:ind w:left="0"/>
        <w:jc w:val="both"/>
        <w:rPr>
          <w:rFonts w:ascii="Goudy Old Style" w:hAnsi="Goudy Old Style"/>
          <w:i/>
          <w:color w:val="000000"/>
          <w:sz w:val="24"/>
          <w:szCs w:val="24"/>
          <w:lang w:val="id-ID"/>
        </w:rPr>
      </w:pPr>
      <w:r w:rsidRPr="004A6BFD">
        <w:rPr>
          <w:rFonts w:ascii="Goudy Old Style" w:hAnsi="Goudy Old Style"/>
          <w:i/>
          <w:color w:val="000000"/>
          <w:sz w:val="24"/>
          <w:szCs w:val="24"/>
          <w:lang w:val="id-ID"/>
        </w:rPr>
        <w:t>Sumber:</w:t>
      </w:r>
      <w:r w:rsidR="00666FB2" w:rsidRPr="004A6BFD">
        <w:rPr>
          <w:rFonts w:ascii="Goudy Old Style" w:hAnsi="Goudy Old Style"/>
          <w:i/>
          <w:color w:val="000000"/>
          <w:sz w:val="24"/>
          <w:szCs w:val="24"/>
          <w:lang w:val="id-ID"/>
        </w:rPr>
        <w:t xml:space="preserve"> OJK Laporan Keuangan Perbankan</w:t>
      </w:r>
    </w:p>
    <w:p w:rsidR="00D555E5" w:rsidRPr="004A6BFD" w:rsidRDefault="00666FB2" w:rsidP="00666FB2">
      <w:pPr>
        <w:pStyle w:val="ListParagraph"/>
        <w:spacing w:after="0" w:line="360" w:lineRule="auto"/>
        <w:ind w:left="0"/>
        <w:jc w:val="center"/>
        <w:rPr>
          <w:rFonts w:ascii="Goudy Old Style" w:hAnsi="Goudy Old Style"/>
          <w:color w:val="000000"/>
          <w:sz w:val="24"/>
          <w:szCs w:val="24"/>
          <w:lang w:val="id-ID"/>
        </w:rPr>
      </w:pPr>
      <w:r w:rsidRPr="004A6BFD">
        <w:rPr>
          <w:rFonts w:ascii="Goudy Old Style" w:hAnsi="Goudy Old Style"/>
          <w:color w:val="000000"/>
          <w:sz w:val="24"/>
          <w:szCs w:val="24"/>
          <w:lang w:val="id-ID"/>
        </w:rPr>
        <w:t>Table 5.</w:t>
      </w:r>
    </w:p>
    <w:tbl>
      <w:tblPr>
        <w:tblW w:w="8931" w:type="dxa"/>
        <w:tblInd w:w="108" w:type="dxa"/>
        <w:tblLook w:val="0000" w:firstRow="0" w:lastRow="0" w:firstColumn="0" w:lastColumn="0" w:noHBand="0" w:noVBand="0"/>
      </w:tblPr>
      <w:tblGrid>
        <w:gridCol w:w="5529"/>
        <w:gridCol w:w="3402"/>
      </w:tblGrid>
      <w:tr w:rsidR="00D555E5" w:rsidRPr="004A6BFD" w:rsidTr="005726D9">
        <w:trPr>
          <w:trHeight w:val="300"/>
        </w:trPr>
        <w:tc>
          <w:tcPr>
            <w:tcW w:w="8931" w:type="dxa"/>
            <w:gridSpan w:val="2"/>
            <w:tcBorders>
              <w:top w:val="single" w:sz="4" w:space="0" w:color="auto"/>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Kepemilikan Saham Bank Syariah Indonesia</w:t>
            </w:r>
          </w:p>
        </w:tc>
      </w:tr>
      <w:tr w:rsidR="00D555E5" w:rsidRPr="004A6BFD" w:rsidTr="005726D9">
        <w:trPr>
          <w:trHeight w:val="300"/>
        </w:trPr>
        <w:tc>
          <w:tcPr>
            <w:tcW w:w="5529"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Bank Mandiri (BMRI)</w:t>
            </w:r>
          </w:p>
        </w:tc>
        <w:tc>
          <w:tcPr>
            <w:tcW w:w="3402" w:type="dxa"/>
            <w:tcBorders>
              <w:top w:val="single" w:sz="4" w:space="0" w:color="auto"/>
              <w:left w:val="nil"/>
              <w:bottom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51,20%</w:t>
            </w:r>
          </w:p>
        </w:tc>
      </w:tr>
      <w:tr w:rsidR="00D555E5" w:rsidRPr="004A6BFD" w:rsidTr="005726D9">
        <w:trPr>
          <w:trHeight w:val="300"/>
        </w:trPr>
        <w:tc>
          <w:tcPr>
            <w:tcW w:w="5529" w:type="dxa"/>
            <w:tcBorders>
              <w:top w:val="nil"/>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Bank Negara Indonesia (BBNI)</w:t>
            </w:r>
          </w:p>
        </w:tc>
        <w:tc>
          <w:tcPr>
            <w:tcW w:w="3402" w:type="dxa"/>
            <w:tcBorders>
              <w:top w:val="nil"/>
              <w:left w:val="nil"/>
              <w:bottom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25%</w:t>
            </w:r>
          </w:p>
        </w:tc>
      </w:tr>
      <w:tr w:rsidR="00D555E5" w:rsidRPr="004A6BFD" w:rsidTr="005726D9">
        <w:trPr>
          <w:trHeight w:val="300"/>
        </w:trPr>
        <w:tc>
          <w:tcPr>
            <w:tcW w:w="5529" w:type="dxa"/>
            <w:tcBorders>
              <w:top w:val="nil"/>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Bank Rakyat  Indonesia (BBRI)</w:t>
            </w:r>
          </w:p>
        </w:tc>
        <w:tc>
          <w:tcPr>
            <w:tcW w:w="3402" w:type="dxa"/>
            <w:tcBorders>
              <w:top w:val="nil"/>
              <w:left w:val="nil"/>
              <w:bottom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17,40%</w:t>
            </w:r>
          </w:p>
        </w:tc>
      </w:tr>
      <w:tr w:rsidR="00D555E5" w:rsidRPr="004A6BFD" w:rsidTr="005726D9">
        <w:trPr>
          <w:trHeight w:val="300"/>
        </w:trPr>
        <w:tc>
          <w:tcPr>
            <w:tcW w:w="5529"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DPLK BRI</w:t>
            </w:r>
          </w:p>
        </w:tc>
        <w:tc>
          <w:tcPr>
            <w:tcW w:w="3402" w:type="dxa"/>
            <w:tcBorders>
              <w:top w:val="nil"/>
              <w:left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w:t>
            </w:r>
          </w:p>
        </w:tc>
      </w:tr>
      <w:tr w:rsidR="00D555E5" w:rsidRPr="004A6BFD" w:rsidTr="005726D9">
        <w:trPr>
          <w:trHeight w:val="300"/>
        </w:trPr>
        <w:tc>
          <w:tcPr>
            <w:tcW w:w="5529"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Publik</w:t>
            </w:r>
          </w:p>
        </w:tc>
        <w:tc>
          <w:tcPr>
            <w:tcW w:w="3402" w:type="dxa"/>
            <w:tcBorders>
              <w:top w:val="nil"/>
              <w:left w:val="nil"/>
              <w:bottom w:val="single" w:sz="4" w:space="0" w:color="auto"/>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4,40%</w:t>
            </w:r>
          </w:p>
        </w:tc>
      </w:tr>
    </w:tbl>
    <w:p w:rsidR="00D555E5" w:rsidRPr="004A6BFD" w:rsidRDefault="00D555E5" w:rsidP="00D555E5">
      <w:pPr>
        <w:pStyle w:val="ListParagraph"/>
        <w:spacing w:after="0" w:line="360" w:lineRule="auto"/>
        <w:ind w:left="0"/>
        <w:jc w:val="both"/>
        <w:rPr>
          <w:rFonts w:ascii="Goudy Old Style" w:hAnsi="Goudy Old Style"/>
          <w:i/>
          <w:color w:val="000000"/>
          <w:sz w:val="24"/>
          <w:szCs w:val="24"/>
          <w:lang w:val="id-ID"/>
        </w:rPr>
      </w:pPr>
      <w:r w:rsidRPr="004A6BFD">
        <w:rPr>
          <w:rFonts w:ascii="Goudy Old Style" w:hAnsi="Goudy Old Style"/>
          <w:i/>
          <w:color w:val="000000"/>
          <w:sz w:val="24"/>
          <w:szCs w:val="24"/>
          <w:lang w:val="id-ID"/>
        </w:rPr>
        <w:t>Sumber: IDX Channel</w:t>
      </w:r>
    </w:p>
    <w:p w:rsidR="00D555E5" w:rsidRPr="004A6BFD" w:rsidRDefault="00666FB2" w:rsidP="00666FB2">
      <w:pPr>
        <w:pStyle w:val="ListParagraph"/>
        <w:spacing w:after="0" w:line="360" w:lineRule="auto"/>
        <w:ind w:left="0"/>
        <w:jc w:val="center"/>
        <w:rPr>
          <w:rFonts w:ascii="Goudy Old Style" w:hAnsi="Goudy Old Style"/>
          <w:color w:val="000000"/>
          <w:sz w:val="24"/>
          <w:szCs w:val="24"/>
          <w:lang w:val="id-ID"/>
        </w:rPr>
      </w:pPr>
      <w:r w:rsidRPr="004A6BFD">
        <w:rPr>
          <w:rFonts w:ascii="Goudy Old Style" w:hAnsi="Goudy Old Style"/>
          <w:color w:val="000000"/>
          <w:sz w:val="24"/>
          <w:szCs w:val="24"/>
          <w:lang w:val="id-ID"/>
        </w:rPr>
        <w:t>Tabel 6.</w:t>
      </w:r>
    </w:p>
    <w:tbl>
      <w:tblPr>
        <w:tblW w:w="8931" w:type="dxa"/>
        <w:tblInd w:w="108" w:type="dxa"/>
        <w:tblLook w:val="0000" w:firstRow="0" w:lastRow="0" w:firstColumn="0" w:lastColumn="0" w:noHBand="0" w:noVBand="0"/>
      </w:tblPr>
      <w:tblGrid>
        <w:gridCol w:w="5103"/>
        <w:gridCol w:w="3828"/>
      </w:tblGrid>
      <w:tr w:rsidR="00D555E5" w:rsidRPr="004A6BFD" w:rsidTr="005726D9">
        <w:trPr>
          <w:trHeight w:val="300"/>
        </w:trPr>
        <w:tc>
          <w:tcPr>
            <w:tcW w:w="8931" w:type="dxa"/>
            <w:gridSpan w:val="2"/>
            <w:tcBorders>
              <w:top w:val="single" w:sz="4" w:space="0" w:color="auto"/>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Aset Bank Syariah Sebelum Merger</w:t>
            </w:r>
          </w:p>
        </w:tc>
      </w:tr>
      <w:tr w:rsidR="00D555E5" w:rsidRPr="004A6BFD" w:rsidTr="005726D9">
        <w:trPr>
          <w:trHeight w:val="300"/>
        </w:trPr>
        <w:tc>
          <w:tcPr>
            <w:tcW w:w="5103"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BRI Syariah</w:t>
            </w:r>
          </w:p>
        </w:tc>
        <w:tc>
          <w:tcPr>
            <w:tcW w:w="3828" w:type="dxa"/>
            <w:tcBorders>
              <w:top w:val="single" w:sz="4" w:space="0" w:color="auto"/>
              <w:left w:val="nil"/>
              <w:bottom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Rp49.6 triliun</w:t>
            </w:r>
          </w:p>
        </w:tc>
      </w:tr>
      <w:tr w:rsidR="00D555E5" w:rsidRPr="004A6BFD" w:rsidTr="005726D9">
        <w:trPr>
          <w:trHeight w:val="300"/>
        </w:trPr>
        <w:tc>
          <w:tcPr>
            <w:tcW w:w="5103"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Bank Syariah Mandiri</w:t>
            </w:r>
          </w:p>
        </w:tc>
        <w:tc>
          <w:tcPr>
            <w:tcW w:w="3828" w:type="dxa"/>
            <w:tcBorders>
              <w:top w:val="nil"/>
              <w:left w:val="nil"/>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Rp114.4 triliun</w:t>
            </w:r>
          </w:p>
        </w:tc>
      </w:tr>
      <w:tr w:rsidR="00D555E5" w:rsidRPr="004A6BFD" w:rsidTr="005726D9">
        <w:trPr>
          <w:trHeight w:val="300"/>
        </w:trPr>
        <w:tc>
          <w:tcPr>
            <w:tcW w:w="5103"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lastRenderedPageBreak/>
              <w:t xml:space="preserve">Bank BNI Syariah </w:t>
            </w:r>
          </w:p>
        </w:tc>
        <w:tc>
          <w:tcPr>
            <w:tcW w:w="3828" w:type="dxa"/>
            <w:tcBorders>
              <w:top w:val="nil"/>
              <w:left w:val="nil"/>
              <w:bottom w:val="single" w:sz="4" w:space="0" w:color="auto"/>
              <w:right w:val="nil"/>
            </w:tcBorders>
            <w:noWrap/>
            <w:vAlign w:val="bottom"/>
          </w:tcPr>
          <w:p w:rsidR="00D555E5" w:rsidRPr="004A6BFD" w:rsidRDefault="00D555E5" w:rsidP="005726D9">
            <w:pPr>
              <w:spacing w:after="0" w:line="240" w:lineRule="auto"/>
              <w:jc w:val="right"/>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Rp50.78 triliun</w:t>
            </w:r>
          </w:p>
        </w:tc>
      </w:tr>
    </w:tbl>
    <w:p w:rsidR="00D555E5" w:rsidRPr="004A6BFD" w:rsidRDefault="00D555E5" w:rsidP="00D555E5">
      <w:pPr>
        <w:pStyle w:val="ListParagraph"/>
        <w:spacing w:after="0" w:line="360" w:lineRule="auto"/>
        <w:ind w:left="0"/>
        <w:jc w:val="both"/>
        <w:rPr>
          <w:rFonts w:ascii="Goudy Old Style" w:hAnsi="Goudy Old Style"/>
          <w:i/>
          <w:color w:val="000000"/>
          <w:sz w:val="24"/>
          <w:szCs w:val="24"/>
          <w:lang w:val="id-ID"/>
        </w:rPr>
      </w:pPr>
      <w:r w:rsidRPr="004A6BFD">
        <w:rPr>
          <w:rFonts w:ascii="Goudy Old Style" w:hAnsi="Goudy Old Style"/>
          <w:i/>
          <w:color w:val="000000"/>
          <w:sz w:val="24"/>
          <w:szCs w:val="24"/>
          <w:lang w:val="id-ID"/>
        </w:rPr>
        <w:t>Sumber: KompasTV</w:t>
      </w:r>
    </w:p>
    <w:p w:rsidR="00D555E5" w:rsidRPr="004A6BFD" w:rsidRDefault="00666FB2" w:rsidP="00666FB2">
      <w:pPr>
        <w:pStyle w:val="ListParagraph"/>
        <w:spacing w:after="0" w:line="360" w:lineRule="auto"/>
        <w:ind w:left="0"/>
        <w:jc w:val="center"/>
        <w:rPr>
          <w:rFonts w:ascii="Goudy Old Style" w:hAnsi="Goudy Old Style"/>
          <w:color w:val="000000"/>
          <w:sz w:val="24"/>
          <w:szCs w:val="24"/>
          <w:lang w:val="id-ID"/>
        </w:rPr>
      </w:pPr>
      <w:r w:rsidRPr="004A6BFD">
        <w:rPr>
          <w:rFonts w:ascii="Goudy Old Style" w:hAnsi="Goudy Old Style"/>
          <w:color w:val="000000"/>
          <w:sz w:val="24"/>
          <w:szCs w:val="24"/>
          <w:lang w:val="id-ID"/>
        </w:rPr>
        <w:t>Tabel 7.</w:t>
      </w:r>
    </w:p>
    <w:tbl>
      <w:tblPr>
        <w:tblW w:w="9214" w:type="dxa"/>
        <w:tblInd w:w="108" w:type="dxa"/>
        <w:tblLook w:val="0000" w:firstRow="0" w:lastRow="0" w:firstColumn="0" w:lastColumn="0" w:noHBand="0" w:noVBand="0"/>
      </w:tblPr>
      <w:tblGrid>
        <w:gridCol w:w="2268"/>
        <w:gridCol w:w="1134"/>
        <w:gridCol w:w="993"/>
        <w:gridCol w:w="992"/>
        <w:gridCol w:w="992"/>
        <w:gridCol w:w="992"/>
        <w:gridCol w:w="970"/>
        <w:gridCol w:w="956"/>
      </w:tblGrid>
      <w:tr w:rsidR="00D555E5" w:rsidRPr="004A6BFD" w:rsidTr="005726D9">
        <w:trPr>
          <w:trHeight w:val="300"/>
        </w:trPr>
        <w:tc>
          <w:tcPr>
            <w:tcW w:w="9214" w:type="dxa"/>
            <w:gridSpan w:val="8"/>
            <w:tcBorders>
              <w:top w:val="single" w:sz="4" w:space="0" w:color="auto"/>
              <w:left w:val="nil"/>
              <w:bottom w:val="nil"/>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Laporan Rasio Keuangan</w:t>
            </w:r>
            <w:r w:rsidRPr="004A6BFD">
              <w:rPr>
                <w:rFonts w:ascii="Goudy Old Style" w:eastAsia="Times New Roman" w:hAnsi="Goudy Old Style"/>
                <w:color w:val="000000"/>
                <w:sz w:val="24"/>
                <w:szCs w:val="24"/>
                <w:lang w:val="en-US" w:eastAsia="id-ID"/>
              </w:rPr>
              <w:t xml:space="preserve"> </w:t>
            </w:r>
            <w:r w:rsidRPr="004A6BFD">
              <w:rPr>
                <w:rFonts w:ascii="Goudy Old Style" w:eastAsia="Times New Roman" w:hAnsi="Goudy Old Style"/>
                <w:color w:val="000000"/>
                <w:sz w:val="24"/>
                <w:szCs w:val="24"/>
                <w:lang w:eastAsia="id-ID"/>
              </w:rPr>
              <w:t>Sebelum Merger</w:t>
            </w:r>
            <w:r w:rsidRPr="004A6BFD">
              <w:rPr>
                <w:rFonts w:ascii="Goudy Old Style" w:eastAsia="Times New Roman" w:hAnsi="Goudy Old Style"/>
                <w:color w:val="000000"/>
                <w:sz w:val="24"/>
                <w:szCs w:val="24"/>
                <w:lang w:val="en-US" w:eastAsia="id-ID"/>
              </w:rPr>
              <w:t xml:space="preserve"> </w:t>
            </w:r>
            <w:r w:rsidRPr="004A6BFD">
              <w:rPr>
                <w:rFonts w:ascii="Goudy Old Style" w:eastAsia="Times New Roman" w:hAnsi="Goudy Old Style"/>
                <w:color w:val="000000"/>
                <w:sz w:val="24"/>
                <w:szCs w:val="24"/>
                <w:lang w:eastAsia="id-ID"/>
              </w:rPr>
              <w:t>Triwulan 4, 2020</w:t>
            </w:r>
          </w:p>
        </w:tc>
      </w:tr>
      <w:tr w:rsidR="00D555E5" w:rsidRPr="004A6BFD" w:rsidTr="005726D9">
        <w:trPr>
          <w:trHeight w:val="300"/>
        </w:trPr>
        <w:tc>
          <w:tcPr>
            <w:tcW w:w="2268"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p>
        </w:tc>
        <w:tc>
          <w:tcPr>
            <w:tcW w:w="1134"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CAR/</w:t>
            </w:r>
          </w:p>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KPMM</w:t>
            </w:r>
          </w:p>
        </w:tc>
        <w:tc>
          <w:tcPr>
            <w:tcW w:w="993"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ROE</w:t>
            </w:r>
          </w:p>
        </w:tc>
        <w:tc>
          <w:tcPr>
            <w:tcW w:w="992"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NPL </w:t>
            </w:r>
          </w:p>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GROSS</w:t>
            </w:r>
          </w:p>
        </w:tc>
        <w:tc>
          <w:tcPr>
            <w:tcW w:w="992"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 xml:space="preserve">NPL </w:t>
            </w:r>
          </w:p>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NET</w:t>
            </w:r>
          </w:p>
        </w:tc>
        <w:tc>
          <w:tcPr>
            <w:tcW w:w="992"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BOPO</w:t>
            </w:r>
          </w:p>
        </w:tc>
        <w:tc>
          <w:tcPr>
            <w:tcW w:w="931"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NOM</w:t>
            </w:r>
          </w:p>
        </w:tc>
        <w:tc>
          <w:tcPr>
            <w:tcW w:w="912" w:type="dxa"/>
            <w:tcBorders>
              <w:top w:val="nil"/>
              <w:left w:val="nil"/>
              <w:bottom w:val="single" w:sz="4" w:space="0" w:color="auto"/>
              <w:right w:val="nil"/>
            </w:tcBorders>
            <w:noWrap/>
            <w:vAlign w:val="bottom"/>
          </w:tcPr>
          <w:p w:rsidR="00D555E5" w:rsidRPr="004A6BFD" w:rsidRDefault="00D555E5" w:rsidP="005726D9">
            <w:pPr>
              <w:spacing w:after="0" w:line="240" w:lineRule="auto"/>
              <w:jc w:val="center"/>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FDR</w:t>
            </w:r>
          </w:p>
        </w:tc>
      </w:tr>
      <w:tr w:rsidR="00D555E5" w:rsidRPr="004A6BFD" w:rsidTr="005726D9">
        <w:trPr>
          <w:trHeight w:val="300"/>
        </w:trPr>
        <w:tc>
          <w:tcPr>
            <w:tcW w:w="2268"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Bank Syariah Mandiri</w:t>
            </w:r>
          </w:p>
        </w:tc>
        <w:tc>
          <w:tcPr>
            <w:tcW w:w="1134"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16.88%</w:t>
            </w:r>
          </w:p>
        </w:tc>
        <w:tc>
          <w:tcPr>
            <w:tcW w:w="993"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15.03%</w:t>
            </w:r>
          </w:p>
        </w:tc>
        <w:tc>
          <w:tcPr>
            <w:tcW w:w="992"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2.51%</w:t>
            </w:r>
          </w:p>
        </w:tc>
        <w:tc>
          <w:tcPr>
            <w:tcW w:w="992"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0.72%</w:t>
            </w:r>
          </w:p>
        </w:tc>
        <w:tc>
          <w:tcPr>
            <w:tcW w:w="992"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81.81%</w:t>
            </w:r>
          </w:p>
        </w:tc>
        <w:tc>
          <w:tcPr>
            <w:tcW w:w="931"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1.76%</w:t>
            </w:r>
          </w:p>
        </w:tc>
        <w:tc>
          <w:tcPr>
            <w:tcW w:w="912" w:type="dxa"/>
            <w:tcBorders>
              <w:top w:val="single" w:sz="4" w:space="0" w:color="auto"/>
              <w:left w:val="nil"/>
              <w:bottom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73.98%</w:t>
            </w:r>
          </w:p>
        </w:tc>
      </w:tr>
      <w:tr w:rsidR="00D555E5" w:rsidRPr="004A6BFD" w:rsidTr="005726D9">
        <w:trPr>
          <w:trHeight w:val="300"/>
        </w:trPr>
        <w:tc>
          <w:tcPr>
            <w:tcW w:w="2268"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Bank BRISyariah</w:t>
            </w:r>
          </w:p>
        </w:tc>
        <w:tc>
          <w:tcPr>
            <w:tcW w:w="1134"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19.04%</w:t>
            </w:r>
          </w:p>
        </w:tc>
        <w:tc>
          <w:tcPr>
            <w:tcW w:w="993"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5.03%</w:t>
            </w:r>
          </w:p>
        </w:tc>
        <w:tc>
          <w:tcPr>
            <w:tcW w:w="992"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3.24%</w:t>
            </w:r>
          </w:p>
        </w:tc>
        <w:tc>
          <w:tcPr>
            <w:tcW w:w="992"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1.77%</w:t>
            </w:r>
          </w:p>
        </w:tc>
        <w:tc>
          <w:tcPr>
            <w:tcW w:w="992"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91.01%</w:t>
            </w:r>
          </w:p>
        </w:tc>
        <w:tc>
          <w:tcPr>
            <w:tcW w:w="931"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(0.08%)</w:t>
            </w:r>
          </w:p>
        </w:tc>
        <w:tc>
          <w:tcPr>
            <w:tcW w:w="912" w:type="dxa"/>
            <w:tcBorders>
              <w:top w:val="nil"/>
              <w:left w:val="nil"/>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80.99%</w:t>
            </w:r>
          </w:p>
        </w:tc>
      </w:tr>
      <w:tr w:rsidR="00D555E5" w:rsidRPr="004A6BFD" w:rsidTr="005726D9">
        <w:trPr>
          <w:trHeight w:val="300"/>
        </w:trPr>
        <w:tc>
          <w:tcPr>
            <w:tcW w:w="2268"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Bank BNI Syariah</w:t>
            </w:r>
          </w:p>
        </w:tc>
        <w:tc>
          <w:tcPr>
            <w:tcW w:w="1134"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21.36%</w:t>
            </w:r>
          </w:p>
        </w:tc>
        <w:tc>
          <w:tcPr>
            <w:tcW w:w="993"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9.97%</w:t>
            </w:r>
          </w:p>
        </w:tc>
        <w:tc>
          <w:tcPr>
            <w:tcW w:w="992"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3.38%</w:t>
            </w:r>
          </w:p>
        </w:tc>
        <w:tc>
          <w:tcPr>
            <w:tcW w:w="992"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1.35%</w:t>
            </w:r>
          </w:p>
        </w:tc>
        <w:tc>
          <w:tcPr>
            <w:tcW w:w="992"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84.06%</w:t>
            </w:r>
          </w:p>
        </w:tc>
        <w:tc>
          <w:tcPr>
            <w:tcW w:w="931"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0.62%</w:t>
            </w:r>
          </w:p>
        </w:tc>
        <w:tc>
          <w:tcPr>
            <w:tcW w:w="912" w:type="dxa"/>
            <w:tcBorders>
              <w:top w:val="nil"/>
              <w:left w:val="nil"/>
              <w:bottom w:val="single" w:sz="4" w:space="0" w:color="auto"/>
              <w:right w:val="nil"/>
            </w:tcBorders>
            <w:noWrap/>
            <w:vAlign w:val="bottom"/>
          </w:tcPr>
          <w:p w:rsidR="00D555E5" w:rsidRPr="004A6BFD" w:rsidRDefault="00D555E5" w:rsidP="005726D9">
            <w:pPr>
              <w:spacing w:after="0" w:line="240" w:lineRule="auto"/>
              <w:rPr>
                <w:rFonts w:ascii="Goudy Old Style" w:eastAsia="Times New Roman" w:hAnsi="Goudy Old Style"/>
                <w:color w:val="000000"/>
                <w:sz w:val="24"/>
                <w:szCs w:val="24"/>
                <w:lang w:eastAsia="id-ID"/>
              </w:rPr>
            </w:pPr>
            <w:r w:rsidRPr="004A6BFD">
              <w:rPr>
                <w:rFonts w:ascii="Goudy Old Style" w:eastAsia="Times New Roman" w:hAnsi="Goudy Old Style"/>
                <w:color w:val="000000"/>
                <w:sz w:val="24"/>
                <w:szCs w:val="24"/>
                <w:lang w:eastAsia="id-ID"/>
              </w:rPr>
              <w:t>68.79%</w:t>
            </w:r>
          </w:p>
        </w:tc>
      </w:tr>
    </w:tbl>
    <w:p w:rsidR="00D555E5" w:rsidRPr="004A6BFD" w:rsidRDefault="00D555E5" w:rsidP="00D555E5">
      <w:pPr>
        <w:pStyle w:val="ListParagraph"/>
        <w:spacing w:after="0" w:line="360" w:lineRule="auto"/>
        <w:ind w:left="0"/>
        <w:jc w:val="both"/>
        <w:rPr>
          <w:rFonts w:ascii="Goudy Old Style" w:hAnsi="Goudy Old Style"/>
          <w:i/>
          <w:color w:val="000000"/>
          <w:sz w:val="24"/>
          <w:szCs w:val="24"/>
        </w:rPr>
      </w:pPr>
      <w:r w:rsidRPr="004A6BFD">
        <w:rPr>
          <w:rFonts w:ascii="Goudy Old Style" w:hAnsi="Goudy Old Style"/>
          <w:i/>
          <w:color w:val="000000"/>
          <w:sz w:val="24"/>
          <w:szCs w:val="24"/>
          <w:lang w:val="id-ID"/>
        </w:rPr>
        <w:t>Sumber: OJK Laporan Keuangan Perbankan</w:t>
      </w:r>
    </w:p>
    <w:p w:rsidR="00D555E5" w:rsidRPr="004A6BFD" w:rsidRDefault="00D555E5" w:rsidP="00D555E5">
      <w:pPr>
        <w:pStyle w:val="ListParagraph"/>
        <w:spacing w:after="0" w:line="360" w:lineRule="auto"/>
        <w:ind w:left="0"/>
        <w:jc w:val="both"/>
        <w:rPr>
          <w:rFonts w:ascii="Goudy Old Style" w:hAnsi="Goudy Old Style"/>
          <w:color w:val="000000"/>
          <w:sz w:val="24"/>
          <w:szCs w:val="24"/>
        </w:rPr>
      </w:pPr>
    </w:p>
    <w:p w:rsidR="00D555E5" w:rsidRPr="004A6BFD" w:rsidRDefault="00D555E5" w:rsidP="00D555E5">
      <w:pPr>
        <w:spacing w:after="0" w:line="360" w:lineRule="auto"/>
        <w:jc w:val="both"/>
        <w:rPr>
          <w:rFonts w:ascii="Goudy Old Style" w:hAnsi="Goudy Old Style"/>
          <w:b/>
          <w:color w:val="000000"/>
          <w:sz w:val="24"/>
          <w:szCs w:val="24"/>
        </w:rPr>
      </w:pPr>
      <w:r w:rsidRPr="004A6BFD">
        <w:rPr>
          <w:rFonts w:ascii="Goudy Old Style" w:hAnsi="Goudy Old Style"/>
          <w:b/>
          <w:color w:val="000000"/>
          <w:sz w:val="24"/>
          <w:szCs w:val="24"/>
        </w:rPr>
        <w:t>Kerangka Konseptual</w:t>
      </w:r>
    </w:p>
    <w:p w:rsidR="00D555E5" w:rsidRPr="004A6BFD" w:rsidRDefault="00D555E5" w:rsidP="00D555E5">
      <w:pPr>
        <w:autoSpaceDE w:val="0"/>
        <w:autoSpaceDN w:val="0"/>
        <w:adjustRightInd w:val="0"/>
        <w:spacing w:after="0" w:line="360" w:lineRule="auto"/>
        <w:jc w:val="center"/>
        <w:rPr>
          <w:rFonts w:ascii="Goudy Old Style" w:hAnsi="Goudy Old Style"/>
          <w:color w:val="000000"/>
          <w:sz w:val="24"/>
          <w:szCs w:val="24"/>
          <w:lang w:val="en-US" w:eastAsia="id-ID"/>
        </w:rPr>
      </w:pPr>
      <w:r w:rsidRPr="004A6BFD">
        <w:rPr>
          <w:rFonts w:ascii="Goudy Old Style" w:hAnsi="Goudy Old Style"/>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71755</wp:posOffset>
                </wp:positionV>
                <wp:extent cx="5402580" cy="325755"/>
                <wp:effectExtent l="12065" t="6350" r="508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2580" cy="325755"/>
                        </a:xfrm>
                        <a:prstGeom prst="rect">
                          <a:avLst/>
                        </a:prstGeom>
                        <a:solidFill>
                          <a:srgbClr val="FFFFFF"/>
                        </a:solidFill>
                        <a:ln w="9525">
                          <a:solidFill>
                            <a:srgbClr val="FFFFFF"/>
                          </a:solidFill>
                          <a:miter lim="800000"/>
                          <a:headEnd/>
                          <a:tailEnd/>
                        </a:ln>
                      </wps:spPr>
                      <wps:txbx>
                        <w:txbxContent>
                          <w:p w:rsidR="00D555E5" w:rsidRDefault="00D555E5" w:rsidP="00D555E5">
                            <w:pPr>
                              <w:pStyle w:val="ListParagraph"/>
                              <w:spacing w:after="0" w:line="360" w:lineRule="auto"/>
                              <w:ind w:left="0" w:firstLine="284"/>
                              <w:jc w:val="both"/>
                              <w:rPr>
                                <w:rFonts w:ascii="Times New Roman" w:hAnsi="Times New Roman"/>
                                <w:color w:val="000000"/>
                                <w:sz w:val="24"/>
                                <w:szCs w:val="24"/>
                              </w:rPr>
                            </w:pPr>
                            <w:r>
                              <w:rPr>
                                <w:rFonts w:ascii="Times New Roman" w:hAnsi="Times New Roman"/>
                                <w:color w:val="000000"/>
                                <w:sz w:val="24"/>
                                <w:szCs w:val="24"/>
                              </w:rPr>
                              <w:t>Model analisis dalam penelitian ini sebagai berikut:</w:t>
                            </w:r>
                          </w:p>
                          <w:p w:rsidR="00D555E5" w:rsidRDefault="00D555E5" w:rsidP="00D555E5">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pt;margin-top:5.65pt;width:425.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" strokecolor="white">
                <v:textbox>
                  <w:txbxContent>
                    <w:p w:rsidR="00D555E5" w:rsidRDefault="00D555E5" w:rsidP="00D555E5">
                      <w:pPr>
                        <w:pStyle w:val="ListParagraph"/>
                        <w:spacing w:after="0" w:line="360" w:lineRule="auto"/>
                        <w:ind w:left="0" w:firstLine="284"/>
                        <w:jc w:val="both"/>
                        <w:rPr>
                          <w:rFonts w:ascii="Times New Roman" w:hAnsi="Times New Roman"/>
                          <w:color w:val="000000"/>
                          <w:sz w:val="24"/>
                          <w:szCs w:val="24"/>
                        </w:rPr>
                      </w:pPr>
                      <w:r>
                        <w:rPr>
                          <w:rFonts w:ascii="Times New Roman" w:hAnsi="Times New Roman"/>
                          <w:color w:val="000000"/>
                          <w:sz w:val="24"/>
                          <w:szCs w:val="24"/>
                        </w:rPr>
                        <w:t>Model analisis dalam penelitian ini sebagai berikut:</w:t>
                      </w:r>
                    </w:p>
                    <w:p w:rsidR="00D555E5" w:rsidRDefault="00D555E5" w:rsidP="00D555E5">
                      <w:pPr>
                        <w:jc w:val="center"/>
                        <w:rPr>
                          <w:lang w:val="en-US"/>
                        </w:rPr>
                      </w:pPr>
                    </w:p>
                  </w:txbxContent>
                </v:textbox>
              </v:rect>
            </w:pict>
          </mc:Fallback>
        </mc:AlternateContent>
      </w:r>
      <w:r w:rsidRPr="004A6BFD">
        <w:rPr>
          <w:rFonts w:ascii="Goudy Old Style" w:hAnsi="Goudy Old Style"/>
          <w:sz w:val="24"/>
          <w:szCs w:val="24"/>
          <w:lang w:val="en-US" w:eastAsia="id-ID"/>
        </w:rPr>
        <w:t xml:space="preserve"> </w:t>
      </w:r>
    </w:p>
    <w:p w:rsidR="00D555E5" w:rsidRPr="004A6BFD" w:rsidRDefault="00D555E5" w:rsidP="00D555E5">
      <w:pPr>
        <w:pStyle w:val="ListParagraph"/>
        <w:autoSpaceDE w:val="0"/>
        <w:autoSpaceDN w:val="0"/>
        <w:adjustRightInd w:val="0"/>
        <w:spacing w:after="0" w:line="360" w:lineRule="auto"/>
        <w:ind w:left="426"/>
        <w:jc w:val="both"/>
        <w:rPr>
          <w:rFonts w:ascii="Goudy Old Style" w:hAnsi="Goudy Old Style"/>
          <w:b/>
          <w:color w:val="000000"/>
          <w:sz w:val="24"/>
          <w:szCs w:val="24"/>
        </w:rPr>
      </w:pPr>
    </w:p>
    <w:p w:rsidR="00D555E5" w:rsidRPr="004A6BFD" w:rsidRDefault="00D555E5" w:rsidP="00D555E5">
      <w:pPr>
        <w:pStyle w:val="ListParagraph"/>
        <w:autoSpaceDE w:val="0"/>
        <w:autoSpaceDN w:val="0"/>
        <w:adjustRightInd w:val="0"/>
        <w:spacing w:after="0" w:line="360" w:lineRule="auto"/>
        <w:ind w:left="426"/>
        <w:jc w:val="both"/>
        <w:rPr>
          <w:rFonts w:ascii="Goudy Old Style" w:hAnsi="Goudy Old Style"/>
          <w:b/>
          <w:color w:val="000000"/>
          <w:sz w:val="24"/>
          <w:szCs w:val="24"/>
        </w:rPr>
      </w:pPr>
      <w:r w:rsidRPr="004A6BFD">
        <w:rPr>
          <w:rFonts w:ascii="Goudy Old Style" w:hAnsi="Goudy Old Style"/>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2825115</wp:posOffset>
                </wp:positionH>
                <wp:positionV relativeFrom="paragraph">
                  <wp:posOffset>1090295</wp:posOffset>
                </wp:positionV>
                <wp:extent cx="390525" cy="276225"/>
                <wp:effectExtent l="0" t="0" r="0" b="19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5E5" w:rsidRDefault="00D555E5" w:rsidP="00D555E5">
                            <w:pPr>
                              <w:rPr>
                                <w:lang w:val="en-US"/>
                              </w:rPr>
                            </w:pPr>
                            <w:r>
                              <w:rPr>
                                <w:lang w:val="en-US"/>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22.45pt;margin-top:85.85pt;width:30.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" filled="f" stroked="f">
                <v:textbox>
                  <w:txbxContent>
                    <w:p w:rsidR="00D555E5" w:rsidRDefault="00D555E5" w:rsidP="00D555E5">
                      <w:pPr>
                        <w:rPr>
                          <w:lang w:val="en-US"/>
                        </w:rPr>
                      </w:pPr>
                      <w:r>
                        <w:rPr>
                          <w:lang w:val="en-US"/>
                        </w:rPr>
                        <w:t>H2</w:t>
                      </w:r>
                    </w:p>
                  </w:txbxContent>
                </v:textbox>
              </v:rect>
            </w:pict>
          </mc:Fallback>
        </mc:AlternateContent>
      </w:r>
      <w:r w:rsidRPr="004A6BFD">
        <w:rPr>
          <w:rFonts w:ascii="Goudy Old Style" w:hAnsi="Goudy Old Style"/>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3568065</wp:posOffset>
                </wp:positionH>
                <wp:positionV relativeFrom="paragraph">
                  <wp:posOffset>347345</wp:posOffset>
                </wp:positionV>
                <wp:extent cx="390525" cy="276225"/>
                <wp:effectExtent l="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5E5" w:rsidRDefault="00D555E5" w:rsidP="00D555E5">
                            <w:pPr>
                              <w:rPr>
                                <w:lang w:val="en-US"/>
                              </w:rPr>
                            </w:pPr>
                            <w:r>
                              <w:rPr>
                                <w:lang w:val="en-US"/>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80.95pt;margin-top:27.35pt;width:30.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" filled="f" stroked="f">
                <v:textbox>
                  <w:txbxContent>
                    <w:p w:rsidR="00D555E5" w:rsidRDefault="00D555E5" w:rsidP="00D555E5">
                      <w:pPr>
                        <w:rPr>
                          <w:lang w:val="en-US"/>
                        </w:rPr>
                      </w:pPr>
                      <w:r>
                        <w:rPr>
                          <w:lang w:val="en-US"/>
                        </w:rPr>
                        <w:t>H3</w:t>
                      </w:r>
                    </w:p>
                  </w:txbxContent>
                </v:textbox>
              </v:rect>
            </w:pict>
          </mc:Fallback>
        </mc:AlternateContent>
      </w:r>
      <w:r w:rsidRPr="004A6BFD">
        <w:rPr>
          <w:rFonts w:ascii="Goudy Old Style" w:hAnsi="Goudy Old Style"/>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1815465</wp:posOffset>
                </wp:positionH>
                <wp:positionV relativeFrom="paragraph">
                  <wp:posOffset>423545</wp:posOffset>
                </wp:positionV>
                <wp:extent cx="390525" cy="276225"/>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5E5" w:rsidRDefault="00D555E5" w:rsidP="00D555E5">
                            <w:pPr>
                              <w:rPr>
                                <w:lang w:val="en-US"/>
                              </w:rPr>
                            </w:pPr>
                            <w:r>
                              <w:rPr>
                                <w:lang w:val="en-US"/>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142.95pt;margin-top:33.35pt;width:30.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" filled="f" stroked="f">
                <v:textbox>
                  <w:txbxContent>
                    <w:p w:rsidR="00D555E5" w:rsidRDefault="00D555E5" w:rsidP="00D555E5">
                      <w:pPr>
                        <w:rPr>
                          <w:lang w:val="en-US"/>
                        </w:rPr>
                      </w:pPr>
                      <w:r>
                        <w:rPr>
                          <w:lang w:val="en-US"/>
                        </w:rPr>
                        <w:t>H1</w:t>
                      </w:r>
                    </w:p>
                  </w:txbxContent>
                </v:textbox>
              </v:rect>
            </w:pict>
          </mc:Fallback>
        </mc:AlternateContent>
      </w:r>
      <w:r w:rsidRPr="004A6BFD">
        <w:rPr>
          <w:rFonts w:ascii="Goudy Old Style" w:hAnsi="Goudy Old Style"/>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-275590</wp:posOffset>
                </wp:positionH>
                <wp:positionV relativeFrom="paragraph">
                  <wp:posOffset>2070735</wp:posOffset>
                </wp:positionV>
                <wp:extent cx="5890260" cy="325755"/>
                <wp:effectExtent l="13970" t="6985" r="1079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325755"/>
                        </a:xfrm>
                        <a:prstGeom prst="rect">
                          <a:avLst/>
                        </a:prstGeom>
                        <a:solidFill>
                          <a:srgbClr val="FFFFFF"/>
                        </a:solidFill>
                        <a:ln w="9525">
                          <a:solidFill>
                            <a:srgbClr val="FFFFFF"/>
                          </a:solidFill>
                          <a:miter lim="800000"/>
                          <a:headEnd/>
                          <a:tailEnd/>
                        </a:ln>
                      </wps:spPr>
                      <wps:txbx>
                        <w:txbxContent>
                          <w:p w:rsidR="00D555E5" w:rsidRDefault="00D555E5" w:rsidP="00D555E5">
                            <w:pPr>
                              <w:jc w:val="center"/>
                              <w:rPr>
                                <w:lang w:val="en-US"/>
                              </w:rPr>
                            </w:pPr>
                            <w:r>
                              <w:rPr>
                                <w:rFonts w:ascii="Book Antiqua" w:hAnsi="Book Antiqua"/>
                                <w:color w:val="000000"/>
                              </w:rPr>
                              <w:t>Gambar Kerangka Konseptual Hubungan Variabel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21.7pt;margin-top:163.05pt;width:463.8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" strokecolor="white">
                <v:textbox>
                  <w:txbxContent>
                    <w:p w:rsidR="00D555E5" w:rsidRDefault="00D555E5" w:rsidP="00D555E5">
                      <w:pPr>
                        <w:jc w:val="center"/>
                        <w:rPr>
                          <w:lang w:val="en-US"/>
                        </w:rPr>
                      </w:pPr>
                      <w:r>
                        <w:rPr>
                          <w:rFonts w:ascii="Book Antiqua" w:hAnsi="Book Antiqua"/>
                          <w:color w:val="000000"/>
                        </w:rPr>
                        <w:t>Gambar Kerangka Konseptual Hubungan Variabel</w:t>
                      </w:r>
                    </w:p>
                  </w:txbxContent>
                </v:textbox>
              </v:rect>
            </w:pict>
          </mc:Fallback>
        </mc:AlternateContent>
      </w:r>
      <w:r w:rsidRPr="004A6BFD">
        <w:rPr>
          <w:rFonts w:ascii="Goudy Old Style" w:hAnsi="Goudy Old Style"/>
          <w:b/>
          <w:noProof/>
          <w:color w:val="000000"/>
          <w:sz w:val="24"/>
          <w:szCs w:val="24"/>
          <w:lang w:val="id-ID" w:eastAsia="id-ID"/>
        </w:rPr>
        <w:drawing>
          <wp:inline distT="0" distB="0" distL="0" distR="0">
            <wp:extent cx="4459605" cy="2008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4459605" cy="2008505"/>
                    </a:xfrm>
                    <a:prstGeom prst="rect">
                      <a:avLst/>
                    </a:prstGeom>
                    <a:noFill/>
                    <a:ln>
                      <a:noFill/>
                    </a:ln>
                  </pic:spPr>
                </pic:pic>
              </a:graphicData>
            </a:graphic>
          </wp:inline>
        </w:drawing>
      </w:r>
    </w:p>
    <w:p w:rsidR="00D555E5" w:rsidRPr="004A6BFD" w:rsidRDefault="00D555E5" w:rsidP="00D555E5">
      <w:pPr>
        <w:pStyle w:val="ListParagraph"/>
        <w:autoSpaceDE w:val="0"/>
        <w:autoSpaceDN w:val="0"/>
        <w:adjustRightInd w:val="0"/>
        <w:spacing w:after="0" w:line="360" w:lineRule="auto"/>
        <w:ind w:left="426"/>
        <w:jc w:val="both"/>
        <w:rPr>
          <w:rFonts w:ascii="Goudy Old Style" w:hAnsi="Goudy Old Style"/>
          <w:b/>
          <w:color w:val="000000"/>
          <w:sz w:val="24"/>
          <w:szCs w:val="24"/>
        </w:rPr>
      </w:pPr>
    </w:p>
    <w:p w:rsidR="0072216B" w:rsidRPr="004A6BFD" w:rsidRDefault="0072216B" w:rsidP="00F940B3">
      <w:pPr>
        <w:jc w:val="both"/>
        <w:rPr>
          <w:rFonts w:ascii="Goudy Old Style" w:hAnsi="Goudy Old Style"/>
          <w:sz w:val="24"/>
          <w:szCs w:val="24"/>
        </w:rPr>
      </w:pPr>
    </w:p>
    <w:p w:rsidR="00D555E5" w:rsidRPr="004A6BFD" w:rsidRDefault="00D555E5" w:rsidP="00365734">
      <w:pPr>
        <w:autoSpaceDE w:val="0"/>
        <w:autoSpaceDN w:val="0"/>
        <w:adjustRightInd w:val="0"/>
        <w:spacing w:after="0" w:line="360" w:lineRule="auto"/>
        <w:jc w:val="both"/>
        <w:rPr>
          <w:rFonts w:ascii="Goudy Old Style" w:hAnsi="Goudy Old Style"/>
          <w:b/>
          <w:color w:val="000000"/>
          <w:sz w:val="24"/>
          <w:szCs w:val="24"/>
        </w:rPr>
      </w:pPr>
      <w:r w:rsidRPr="004A6BFD">
        <w:rPr>
          <w:rFonts w:ascii="Goudy Old Style" w:hAnsi="Goudy Old Style"/>
          <w:b/>
          <w:color w:val="000000"/>
          <w:sz w:val="24"/>
          <w:szCs w:val="24"/>
        </w:rPr>
        <w:t>Hipotesis</w:t>
      </w:r>
    </w:p>
    <w:p w:rsidR="00D555E5" w:rsidRPr="004A6BFD" w:rsidRDefault="00D555E5" w:rsidP="00365734">
      <w:pPr>
        <w:autoSpaceDE w:val="0"/>
        <w:autoSpaceDN w:val="0"/>
        <w:adjustRightInd w:val="0"/>
        <w:spacing w:after="0" w:line="360" w:lineRule="auto"/>
        <w:ind w:firstLine="284"/>
        <w:jc w:val="both"/>
        <w:rPr>
          <w:rFonts w:ascii="Goudy Old Style" w:hAnsi="Goudy Old Style"/>
          <w:color w:val="000000"/>
          <w:sz w:val="24"/>
          <w:szCs w:val="24"/>
        </w:rPr>
      </w:pPr>
      <w:r w:rsidRPr="004A6BFD">
        <w:rPr>
          <w:rFonts w:ascii="Goudy Old Style" w:hAnsi="Goudy Old Style"/>
          <w:color w:val="000000"/>
          <w:sz w:val="24"/>
          <w:szCs w:val="24"/>
          <w:lang w:val="en-US"/>
        </w:rPr>
        <w:t>H</w:t>
      </w:r>
      <w:r w:rsidRPr="004A6BFD">
        <w:rPr>
          <w:rFonts w:ascii="Goudy Old Style" w:hAnsi="Goudy Old Style"/>
          <w:color w:val="000000"/>
          <w:sz w:val="24"/>
          <w:szCs w:val="24"/>
        </w:rPr>
        <w:t>ipotesis</w:t>
      </w:r>
      <w:r w:rsidRPr="004A6BFD">
        <w:rPr>
          <w:rFonts w:ascii="Goudy Old Style" w:hAnsi="Goudy Old Style"/>
          <w:color w:val="000000"/>
          <w:sz w:val="24"/>
          <w:szCs w:val="24"/>
          <w:lang w:val="en-US"/>
        </w:rPr>
        <w:t xml:space="preserve"> </w:t>
      </w:r>
      <w:r w:rsidRPr="004A6BFD">
        <w:rPr>
          <w:rFonts w:ascii="Goudy Old Style" w:hAnsi="Goudy Old Style"/>
          <w:color w:val="000000"/>
          <w:sz w:val="24"/>
          <w:szCs w:val="24"/>
        </w:rPr>
        <w:t>yang diajukan dalam penelitian ini adalah sebagai berikut:</w:t>
      </w:r>
    </w:p>
    <w:p w:rsidR="00D555E5" w:rsidRPr="004A6BFD" w:rsidRDefault="00D555E5" w:rsidP="00365734">
      <w:pPr>
        <w:autoSpaceDE w:val="0"/>
        <w:autoSpaceDN w:val="0"/>
        <w:adjustRightInd w:val="0"/>
        <w:spacing w:after="0" w:line="360" w:lineRule="auto"/>
        <w:ind w:left="709" w:hanging="425"/>
        <w:jc w:val="both"/>
        <w:rPr>
          <w:rFonts w:ascii="Goudy Old Style" w:hAnsi="Goudy Old Style"/>
          <w:color w:val="000000"/>
          <w:sz w:val="24"/>
          <w:szCs w:val="24"/>
        </w:rPr>
      </w:pPr>
      <w:r w:rsidRPr="004A6BFD">
        <w:rPr>
          <w:rFonts w:ascii="Goudy Old Style" w:hAnsi="Goudy Old Style"/>
          <w:color w:val="000000"/>
          <w:sz w:val="24"/>
          <w:szCs w:val="24"/>
        </w:rPr>
        <w:t>1.</w:t>
      </w:r>
      <w:r w:rsidRPr="004A6BFD">
        <w:rPr>
          <w:rFonts w:ascii="Goudy Old Style" w:hAnsi="Goudy Old Style"/>
          <w:color w:val="000000"/>
          <w:sz w:val="24"/>
          <w:szCs w:val="24"/>
        </w:rPr>
        <w:tab/>
        <w:t xml:space="preserve">Terdapat pengaruh kinerja </w:t>
      </w:r>
      <w:r w:rsidRPr="004A6BFD">
        <w:rPr>
          <w:rFonts w:ascii="Goudy Old Style" w:hAnsi="Goudy Old Style"/>
          <w:color w:val="000000"/>
          <w:sz w:val="24"/>
          <w:szCs w:val="24"/>
        </w:rPr>
        <w:t xml:space="preserve">saham </w:t>
      </w:r>
      <w:r w:rsidRPr="004A6BFD">
        <w:rPr>
          <w:rFonts w:ascii="Goudy Old Style" w:hAnsi="Goudy Old Style"/>
          <w:color w:val="000000"/>
          <w:sz w:val="24"/>
          <w:szCs w:val="24"/>
        </w:rPr>
        <w:t>bank syariah sebelum dan pasca merger terhadap transaksi investor saham bank syariah.</w:t>
      </w:r>
    </w:p>
    <w:p w:rsidR="00D555E5" w:rsidRPr="004A6BFD" w:rsidRDefault="00D555E5" w:rsidP="00365734">
      <w:pPr>
        <w:autoSpaceDE w:val="0"/>
        <w:autoSpaceDN w:val="0"/>
        <w:adjustRightInd w:val="0"/>
        <w:spacing w:after="0" w:line="360" w:lineRule="auto"/>
        <w:ind w:left="709" w:hanging="425"/>
        <w:jc w:val="both"/>
        <w:rPr>
          <w:rFonts w:ascii="Goudy Old Style" w:hAnsi="Goudy Old Style"/>
          <w:color w:val="000000"/>
          <w:sz w:val="24"/>
          <w:szCs w:val="24"/>
        </w:rPr>
      </w:pPr>
      <w:r w:rsidRPr="004A6BFD">
        <w:rPr>
          <w:rFonts w:ascii="Goudy Old Style" w:hAnsi="Goudy Old Style"/>
          <w:color w:val="000000"/>
          <w:sz w:val="24"/>
          <w:szCs w:val="24"/>
        </w:rPr>
        <w:t>2.</w:t>
      </w:r>
      <w:r w:rsidRPr="004A6BFD">
        <w:rPr>
          <w:rFonts w:ascii="Goudy Old Style" w:hAnsi="Goudy Old Style"/>
          <w:color w:val="000000"/>
          <w:sz w:val="24"/>
          <w:szCs w:val="24"/>
        </w:rPr>
        <w:tab/>
        <w:t>Terdapat pengaruh transaksi investor saham bank syariah terhadap pergerakan IHSG.</w:t>
      </w:r>
    </w:p>
    <w:p w:rsidR="00F940B3" w:rsidRPr="004A6BFD" w:rsidRDefault="00D555E5" w:rsidP="00365734">
      <w:pPr>
        <w:autoSpaceDE w:val="0"/>
        <w:autoSpaceDN w:val="0"/>
        <w:adjustRightInd w:val="0"/>
        <w:spacing w:after="0" w:line="360" w:lineRule="auto"/>
        <w:ind w:left="709" w:hanging="425"/>
        <w:jc w:val="both"/>
        <w:rPr>
          <w:rFonts w:ascii="Goudy Old Style" w:hAnsi="Goudy Old Style"/>
          <w:color w:val="000000"/>
          <w:sz w:val="24"/>
          <w:szCs w:val="24"/>
        </w:rPr>
      </w:pPr>
      <w:r w:rsidRPr="004A6BFD">
        <w:rPr>
          <w:rFonts w:ascii="Goudy Old Style" w:hAnsi="Goudy Old Style"/>
          <w:color w:val="000000"/>
          <w:sz w:val="24"/>
          <w:szCs w:val="24"/>
        </w:rPr>
        <w:t>3.</w:t>
      </w:r>
      <w:r w:rsidRPr="004A6BFD">
        <w:rPr>
          <w:rFonts w:ascii="Goudy Old Style" w:hAnsi="Goudy Old Style"/>
          <w:color w:val="000000"/>
          <w:sz w:val="24"/>
          <w:szCs w:val="24"/>
        </w:rPr>
        <w:tab/>
        <w:t>Terdapat pengaruh kinerja</w:t>
      </w:r>
      <w:r w:rsidRPr="004A6BFD">
        <w:rPr>
          <w:rFonts w:ascii="Goudy Old Style" w:hAnsi="Goudy Old Style"/>
          <w:color w:val="000000"/>
          <w:sz w:val="24"/>
          <w:szCs w:val="24"/>
        </w:rPr>
        <w:t xml:space="preserve"> keuangan</w:t>
      </w:r>
      <w:r w:rsidRPr="004A6BFD">
        <w:rPr>
          <w:rFonts w:ascii="Goudy Old Style" w:hAnsi="Goudy Old Style"/>
          <w:color w:val="000000"/>
          <w:sz w:val="24"/>
          <w:szCs w:val="24"/>
        </w:rPr>
        <w:t xml:space="preserve"> bank syariah sebelum dan pasca merger terhadap pergerakan IHSG</w:t>
      </w:r>
    </w:p>
    <w:p w:rsidR="00365734" w:rsidRPr="004A6BFD" w:rsidRDefault="00365734" w:rsidP="00365734">
      <w:pPr>
        <w:autoSpaceDE w:val="0"/>
        <w:autoSpaceDN w:val="0"/>
        <w:adjustRightInd w:val="0"/>
        <w:spacing w:after="0" w:line="360" w:lineRule="auto"/>
        <w:jc w:val="both"/>
        <w:rPr>
          <w:rFonts w:ascii="Goudy Old Style" w:hAnsi="Goudy Old Style"/>
          <w:color w:val="000000"/>
          <w:sz w:val="24"/>
          <w:szCs w:val="24"/>
        </w:rPr>
      </w:pPr>
    </w:p>
    <w:p w:rsidR="00365734" w:rsidRPr="004A6BFD" w:rsidRDefault="00365734" w:rsidP="00365734">
      <w:pPr>
        <w:autoSpaceDE w:val="0"/>
        <w:autoSpaceDN w:val="0"/>
        <w:adjustRightInd w:val="0"/>
        <w:spacing w:after="0" w:line="360" w:lineRule="auto"/>
        <w:jc w:val="both"/>
        <w:rPr>
          <w:rFonts w:ascii="Goudy Old Style" w:hAnsi="Goudy Old Style"/>
          <w:b/>
          <w:color w:val="000000"/>
          <w:sz w:val="24"/>
          <w:szCs w:val="24"/>
        </w:rPr>
      </w:pPr>
      <w:r w:rsidRPr="004A6BFD">
        <w:rPr>
          <w:rFonts w:ascii="Goudy Old Style" w:hAnsi="Goudy Old Style"/>
          <w:b/>
          <w:color w:val="000000"/>
          <w:sz w:val="24"/>
          <w:szCs w:val="24"/>
        </w:rPr>
        <w:t>METODOLOGI PENELITIAN</w:t>
      </w:r>
    </w:p>
    <w:p w:rsidR="00365734" w:rsidRPr="004A6BFD" w:rsidRDefault="00365734" w:rsidP="00365734">
      <w:pPr>
        <w:autoSpaceDE w:val="0"/>
        <w:autoSpaceDN w:val="0"/>
        <w:adjustRightInd w:val="0"/>
        <w:spacing w:after="0" w:line="360" w:lineRule="auto"/>
        <w:jc w:val="both"/>
        <w:rPr>
          <w:rFonts w:ascii="Goudy Old Style" w:hAnsi="Goudy Old Style"/>
          <w:b/>
          <w:color w:val="000000"/>
          <w:sz w:val="24"/>
          <w:szCs w:val="24"/>
        </w:rPr>
      </w:pPr>
    </w:p>
    <w:p w:rsidR="00365734" w:rsidRPr="004A6BFD" w:rsidRDefault="00365734" w:rsidP="00365734">
      <w:pPr>
        <w:autoSpaceDE w:val="0"/>
        <w:autoSpaceDN w:val="0"/>
        <w:adjustRightInd w:val="0"/>
        <w:spacing w:after="0" w:line="360" w:lineRule="auto"/>
        <w:jc w:val="both"/>
        <w:rPr>
          <w:rFonts w:ascii="Goudy Old Style" w:hAnsi="Goudy Old Style"/>
          <w:b/>
          <w:color w:val="000000"/>
          <w:sz w:val="24"/>
          <w:szCs w:val="24"/>
        </w:rPr>
      </w:pPr>
      <w:r w:rsidRPr="004A6BFD">
        <w:rPr>
          <w:rFonts w:ascii="Goudy Old Style" w:hAnsi="Goudy Old Style"/>
          <w:b/>
          <w:color w:val="000000"/>
          <w:sz w:val="24"/>
          <w:szCs w:val="24"/>
        </w:rPr>
        <w:lastRenderedPageBreak/>
        <w:t>Jenis Penelitian</w:t>
      </w:r>
    </w:p>
    <w:p w:rsidR="00365734" w:rsidRPr="004A6BFD" w:rsidRDefault="00365734" w:rsidP="00ED3A36">
      <w:pPr>
        <w:pStyle w:val="ListParagraph"/>
        <w:autoSpaceDE w:val="0"/>
        <w:autoSpaceDN w:val="0"/>
        <w:adjustRightInd w:val="0"/>
        <w:spacing w:after="0" w:line="360" w:lineRule="auto"/>
        <w:ind w:left="142"/>
        <w:jc w:val="both"/>
        <w:rPr>
          <w:rFonts w:ascii="Goudy Old Style" w:hAnsi="Goudy Old Style"/>
          <w:color w:val="000000"/>
          <w:sz w:val="24"/>
          <w:szCs w:val="24"/>
        </w:rPr>
      </w:pPr>
      <w:r w:rsidRPr="004A6BFD">
        <w:rPr>
          <w:rFonts w:ascii="Goudy Old Style" w:hAnsi="Goudy Old Style"/>
          <w:color w:val="000000"/>
          <w:sz w:val="24"/>
          <w:szCs w:val="24"/>
        </w:rPr>
        <w:t>Menurut Sugiyono (2014:8) penelitian kuantitatif dapat diartikan sebagai metode penelitian yang berlandaskan pada filsafat positivisme, digunakan untuk meneliti pada populasi atau sampel tertentu, pengumpulan data menggunakan instrument penelitian, analisis data bersifat kuantitatif/statistik, dengan tujuan untuk menguji hipotesis yang telah ditetapkan. Mengacu pada Sugiyono (</w:t>
      </w:r>
      <w:proofErr w:type="gramStart"/>
      <w:r w:rsidRPr="004A6BFD">
        <w:rPr>
          <w:rFonts w:ascii="Goudy Old Style" w:hAnsi="Goudy Old Style"/>
          <w:color w:val="000000"/>
          <w:sz w:val="24"/>
          <w:szCs w:val="24"/>
        </w:rPr>
        <w:t>2014 :</w:t>
      </w:r>
      <w:proofErr w:type="gramEnd"/>
      <w:r w:rsidRPr="004A6BFD">
        <w:rPr>
          <w:rFonts w:ascii="Goudy Old Style" w:hAnsi="Goudy Old Style"/>
          <w:color w:val="000000"/>
          <w:sz w:val="24"/>
          <w:szCs w:val="24"/>
        </w:rPr>
        <w:t xml:space="preserve"> 8) tersebut, maka jenis penelitian ini adalah penelitian kuantitatif, sebab data-data dalam penelitian ini dianalisis secara statistik dengan tujuan untuk menguji hipotesis yang telah ditetapkan. </w:t>
      </w:r>
    </w:p>
    <w:p w:rsidR="00365734" w:rsidRPr="004A6BFD" w:rsidRDefault="00365734" w:rsidP="00365734">
      <w:pPr>
        <w:autoSpaceDE w:val="0"/>
        <w:autoSpaceDN w:val="0"/>
        <w:adjustRightInd w:val="0"/>
        <w:spacing w:after="0" w:line="360" w:lineRule="auto"/>
        <w:jc w:val="both"/>
        <w:rPr>
          <w:rFonts w:ascii="Goudy Old Style" w:hAnsi="Goudy Old Style"/>
          <w:b/>
          <w:color w:val="000000"/>
          <w:sz w:val="24"/>
          <w:szCs w:val="24"/>
        </w:rPr>
      </w:pPr>
      <w:r w:rsidRPr="004A6BFD">
        <w:rPr>
          <w:rFonts w:ascii="Goudy Old Style" w:hAnsi="Goudy Old Style"/>
          <w:b/>
          <w:color w:val="000000"/>
          <w:sz w:val="24"/>
          <w:szCs w:val="24"/>
        </w:rPr>
        <w:t>Teknik Pengumpulan Data</w:t>
      </w:r>
    </w:p>
    <w:p w:rsidR="00365734" w:rsidRPr="004A6BFD" w:rsidRDefault="00365734" w:rsidP="00365734">
      <w:pPr>
        <w:autoSpaceDE w:val="0"/>
        <w:autoSpaceDN w:val="0"/>
        <w:adjustRightInd w:val="0"/>
        <w:spacing w:after="0" w:line="360" w:lineRule="auto"/>
        <w:ind w:left="142"/>
        <w:jc w:val="both"/>
        <w:rPr>
          <w:rFonts w:ascii="Goudy Old Style" w:hAnsi="Goudy Old Style"/>
          <w:color w:val="000000"/>
          <w:sz w:val="24"/>
          <w:szCs w:val="24"/>
        </w:rPr>
      </w:pPr>
      <w:r w:rsidRPr="004A6BFD">
        <w:rPr>
          <w:rFonts w:ascii="Goudy Old Style" w:hAnsi="Goudy Old Style"/>
          <w:color w:val="000000"/>
          <w:sz w:val="24"/>
          <w:szCs w:val="24"/>
        </w:rPr>
        <w:t>Data pada penelitian ini dikumpulkan dengan cara mengambil data primer dan sekunder.</w:t>
      </w:r>
    </w:p>
    <w:p w:rsidR="00365734" w:rsidRPr="004A6BFD" w:rsidRDefault="00365734" w:rsidP="00365734">
      <w:pPr>
        <w:autoSpaceDE w:val="0"/>
        <w:autoSpaceDN w:val="0"/>
        <w:adjustRightInd w:val="0"/>
        <w:spacing w:after="0" w:line="360" w:lineRule="auto"/>
        <w:jc w:val="both"/>
        <w:rPr>
          <w:rFonts w:ascii="Goudy Old Style" w:hAnsi="Goudy Old Style"/>
          <w:b/>
          <w:color w:val="000000"/>
          <w:sz w:val="24"/>
          <w:szCs w:val="24"/>
        </w:rPr>
      </w:pPr>
      <w:r w:rsidRPr="004A6BFD">
        <w:rPr>
          <w:rFonts w:ascii="Goudy Old Style" w:hAnsi="Goudy Old Style"/>
          <w:b/>
          <w:color w:val="000000"/>
          <w:sz w:val="24"/>
          <w:szCs w:val="24"/>
        </w:rPr>
        <w:t>Definisi Operasional Variabel dan Pengukurannya</w:t>
      </w:r>
    </w:p>
    <w:p w:rsidR="00365734" w:rsidRPr="004A6BFD" w:rsidRDefault="00365734" w:rsidP="00365734">
      <w:pPr>
        <w:pStyle w:val="ListParagraph"/>
        <w:numPr>
          <w:ilvl w:val="0"/>
          <w:numId w:val="8"/>
        </w:numPr>
        <w:autoSpaceDE w:val="0"/>
        <w:autoSpaceDN w:val="0"/>
        <w:adjustRightInd w:val="0"/>
        <w:spacing w:after="0" w:line="360" w:lineRule="auto"/>
        <w:ind w:left="851" w:hanging="284"/>
        <w:jc w:val="both"/>
        <w:rPr>
          <w:rFonts w:ascii="Goudy Old Style" w:hAnsi="Goudy Old Style"/>
          <w:b/>
          <w:color w:val="000000"/>
          <w:sz w:val="24"/>
          <w:szCs w:val="24"/>
        </w:rPr>
      </w:pPr>
      <w:r w:rsidRPr="004A6BFD">
        <w:rPr>
          <w:rFonts w:ascii="Goudy Old Style" w:hAnsi="Goudy Old Style"/>
          <w:b/>
          <w:bCs/>
          <w:color w:val="000000"/>
          <w:sz w:val="24"/>
          <w:szCs w:val="24"/>
        </w:rPr>
        <w:t>Saham Syariah</w:t>
      </w:r>
    </w:p>
    <w:p w:rsidR="00365734" w:rsidRPr="004A6BFD" w:rsidRDefault="00365734" w:rsidP="00365734">
      <w:pPr>
        <w:spacing w:after="0" w:line="360" w:lineRule="auto"/>
        <w:ind w:left="992"/>
        <w:jc w:val="both"/>
        <w:rPr>
          <w:rFonts w:ascii="Goudy Old Style" w:hAnsi="Goudy Old Style"/>
          <w:bCs/>
          <w:color w:val="000000"/>
          <w:sz w:val="24"/>
          <w:szCs w:val="24"/>
        </w:rPr>
      </w:pPr>
      <w:r w:rsidRPr="004A6BFD">
        <w:rPr>
          <w:rFonts w:ascii="Goudy Old Style" w:hAnsi="Goudy Old Style"/>
          <w:color w:val="000000"/>
          <w:sz w:val="24"/>
          <w:szCs w:val="24"/>
        </w:rPr>
        <w:t>Yang dimaksud adalah mengacu pada saham yang diperdagangkan di BEI dan yang sesuai dengan syariah Islam. Pada variable ini dispesifikasikan pada saham bank syariah milik pemerintah yang berkode BRIS.</w:t>
      </w:r>
    </w:p>
    <w:p w:rsidR="00365734" w:rsidRPr="004A6BFD" w:rsidRDefault="00365734" w:rsidP="00365734">
      <w:pPr>
        <w:pStyle w:val="ListParagraph"/>
        <w:numPr>
          <w:ilvl w:val="0"/>
          <w:numId w:val="8"/>
        </w:numPr>
        <w:autoSpaceDE w:val="0"/>
        <w:autoSpaceDN w:val="0"/>
        <w:adjustRightInd w:val="0"/>
        <w:spacing w:after="0" w:line="360" w:lineRule="auto"/>
        <w:ind w:left="992" w:hanging="425"/>
        <w:jc w:val="both"/>
        <w:rPr>
          <w:rFonts w:ascii="Goudy Old Style" w:hAnsi="Goudy Old Style"/>
          <w:b/>
          <w:color w:val="000000"/>
          <w:sz w:val="24"/>
          <w:szCs w:val="24"/>
        </w:rPr>
      </w:pPr>
      <w:r w:rsidRPr="004A6BFD">
        <w:rPr>
          <w:rFonts w:ascii="Goudy Old Style" w:hAnsi="Goudy Old Style"/>
          <w:b/>
          <w:bCs/>
          <w:color w:val="000000"/>
          <w:sz w:val="24"/>
          <w:szCs w:val="24"/>
        </w:rPr>
        <w:t>Transaksi Investor Saham</w:t>
      </w:r>
    </w:p>
    <w:p w:rsidR="00365734" w:rsidRPr="004A6BFD" w:rsidRDefault="00365734" w:rsidP="00365734">
      <w:pPr>
        <w:spacing w:after="0" w:line="360" w:lineRule="auto"/>
        <w:ind w:left="992"/>
        <w:jc w:val="both"/>
        <w:rPr>
          <w:rFonts w:ascii="Goudy Old Style" w:hAnsi="Goudy Old Style"/>
          <w:color w:val="000000"/>
          <w:sz w:val="24"/>
          <w:szCs w:val="24"/>
        </w:rPr>
      </w:pPr>
      <w:r w:rsidRPr="004A6BFD">
        <w:rPr>
          <w:rFonts w:ascii="Goudy Old Style" w:hAnsi="Goudy Old Style"/>
          <w:color w:val="000000"/>
          <w:sz w:val="24"/>
          <w:szCs w:val="24"/>
        </w:rPr>
        <w:t>Yang dimaksud seberapa besar frekuensi transaksi investor pada saham tersebut dan  dalam penelitian akan terlihat seberapa besar minat investor saham pada saham bank syariah pada saat sebelum merger dan setelah merger</w:t>
      </w:r>
    </w:p>
    <w:p w:rsidR="00365734" w:rsidRPr="004A6BFD" w:rsidRDefault="00365734" w:rsidP="00365734">
      <w:pPr>
        <w:pStyle w:val="ListParagraph"/>
        <w:numPr>
          <w:ilvl w:val="0"/>
          <w:numId w:val="8"/>
        </w:numPr>
        <w:autoSpaceDE w:val="0"/>
        <w:autoSpaceDN w:val="0"/>
        <w:adjustRightInd w:val="0"/>
        <w:spacing w:after="0" w:line="360" w:lineRule="auto"/>
        <w:ind w:left="992" w:hanging="425"/>
        <w:jc w:val="both"/>
        <w:rPr>
          <w:rFonts w:ascii="Goudy Old Style" w:hAnsi="Goudy Old Style"/>
          <w:b/>
          <w:color w:val="000000"/>
          <w:sz w:val="24"/>
          <w:szCs w:val="24"/>
        </w:rPr>
      </w:pPr>
      <w:r w:rsidRPr="004A6BFD">
        <w:rPr>
          <w:rFonts w:ascii="Goudy Old Style" w:hAnsi="Goudy Old Style"/>
          <w:b/>
          <w:bCs/>
          <w:color w:val="000000"/>
          <w:sz w:val="24"/>
          <w:szCs w:val="24"/>
        </w:rPr>
        <w:t>P</w:t>
      </w:r>
      <w:r w:rsidRPr="004A6BFD">
        <w:rPr>
          <w:rFonts w:ascii="Goudy Old Style" w:hAnsi="Goudy Old Style"/>
          <w:b/>
          <w:bCs/>
          <w:color w:val="000000"/>
          <w:sz w:val="24"/>
          <w:szCs w:val="24"/>
          <w:lang w:val="id-ID"/>
        </w:rPr>
        <w:t>e</w:t>
      </w:r>
      <w:r w:rsidRPr="004A6BFD">
        <w:rPr>
          <w:rFonts w:ascii="Goudy Old Style" w:hAnsi="Goudy Old Style"/>
          <w:b/>
          <w:bCs/>
          <w:color w:val="000000"/>
          <w:sz w:val="24"/>
          <w:szCs w:val="24"/>
        </w:rPr>
        <w:t>rgerakan IHSG</w:t>
      </w:r>
    </w:p>
    <w:p w:rsidR="00365734" w:rsidRPr="004A6BFD" w:rsidRDefault="00365734" w:rsidP="00365734">
      <w:pPr>
        <w:autoSpaceDE w:val="0"/>
        <w:autoSpaceDN w:val="0"/>
        <w:adjustRightInd w:val="0"/>
        <w:spacing w:after="0" w:line="360" w:lineRule="auto"/>
        <w:ind w:left="992"/>
        <w:jc w:val="both"/>
        <w:rPr>
          <w:rFonts w:ascii="Goudy Old Style" w:hAnsi="Goudy Old Style"/>
          <w:iCs/>
          <w:color w:val="000000"/>
          <w:sz w:val="24"/>
          <w:szCs w:val="24"/>
        </w:rPr>
      </w:pPr>
      <w:r w:rsidRPr="004A6BFD">
        <w:rPr>
          <w:rFonts w:ascii="Goudy Old Style" w:hAnsi="Goudy Old Style"/>
          <w:color w:val="000000"/>
          <w:sz w:val="24"/>
          <w:szCs w:val="24"/>
        </w:rPr>
        <w:t>Yang dimaksud adalah sebagai indikator seberapa pengaruh transaksi saham bank syariah yang berkode BRIS mempengaruhi pergerakan IHSG secara keseluruhan</w:t>
      </w:r>
    </w:p>
    <w:p w:rsidR="00365734" w:rsidRPr="004A6BFD" w:rsidRDefault="00365734" w:rsidP="00365734">
      <w:pPr>
        <w:spacing w:after="0" w:line="360" w:lineRule="auto"/>
        <w:jc w:val="both"/>
        <w:rPr>
          <w:rFonts w:ascii="Goudy Old Style" w:hAnsi="Goudy Old Style"/>
          <w:b/>
          <w:color w:val="000000"/>
          <w:sz w:val="24"/>
          <w:szCs w:val="24"/>
        </w:rPr>
      </w:pPr>
      <w:r w:rsidRPr="004A6BFD">
        <w:rPr>
          <w:rFonts w:ascii="Goudy Old Style" w:hAnsi="Goudy Old Style"/>
          <w:b/>
          <w:color w:val="000000"/>
          <w:sz w:val="24"/>
          <w:szCs w:val="24"/>
        </w:rPr>
        <w:t>Teknik Analisis Data</w:t>
      </w:r>
    </w:p>
    <w:p w:rsidR="00365734" w:rsidRPr="004A6BFD" w:rsidRDefault="00365734" w:rsidP="00365734">
      <w:pPr>
        <w:pStyle w:val="ListParagraph"/>
        <w:autoSpaceDE w:val="0"/>
        <w:autoSpaceDN w:val="0"/>
        <w:adjustRightInd w:val="0"/>
        <w:spacing w:after="0" w:line="360" w:lineRule="auto"/>
        <w:ind w:left="0"/>
        <w:jc w:val="both"/>
        <w:rPr>
          <w:rFonts w:ascii="Goudy Old Style" w:hAnsi="Goudy Old Style"/>
          <w:bCs/>
          <w:color w:val="000000"/>
          <w:sz w:val="24"/>
          <w:szCs w:val="24"/>
        </w:rPr>
      </w:pPr>
      <w:r w:rsidRPr="004A6BFD">
        <w:rPr>
          <w:rFonts w:ascii="Goudy Old Style" w:hAnsi="Goudy Old Style"/>
          <w:bCs/>
          <w:color w:val="000000"/>
          <w:sz w:val="24"/>
          <w:szCs w:val="24"/>
        </w:rPr>
        <w:t xml:space="preserve">Tehnik analisis data dilakukan dengan menggunakan uji paired t test dan uji regresi linier sederhana dengan menggunakan software SPSS versi 23. </w:t>
      </w:r>
    </w:p>
    <w:p w:rsidR="00365734" w:rsidRDefault="00365734" w:rsidP="00365734">
      <w:pPr>
        <w:pStyle w:val="ListParagraph"/>
        <w:autoSpaceDE w:val="0"/>
        <w:autoSpaceDN w:val="0"/>
        <w:adjustRightInd w:val="0"/>
        <w:spacing w:after="0" w:line="360" w:lineRule="auto"/>
        <w:ind w:left="0"/>
        <w:jc w:val="both"/>
        <w:rPr>
          <w:rFonts w:ascii="Times New Roman" w:hAnsi="Times New Roman"/>
          <w:b/>
          <w:color w:val="000000"/>
          <w:sz w:val="24"/>
          <w:szCs w:val="24"/>
        </w:rPr>
      </w:pPr>
    </w:p>
    <w:p w:rsidR="00365734" w:rsidRPr="004A6BFD" w:rsidRDefault="00365734" w:rsidP="00365734">
      <w:pPr>
        <w:pStyle w:val="ListParagraph"/>
        <w:autoSpaceDE w:val="0"/>
        <w:autoSpaceDN w:val="0"/>
        <w:adjustRightInd w:val="0"/>
        <w:spacing w:after="0" w:line="360" w:lineRule="auto"/>
        <w:ind w:left="0"/>
        <w:jc w:val="both"/>
        <w:rPr>
          <w:rFonts w:ascii="Goudy Old Style" w:hAnsi="Goudy Old Style"/>
          <w:b/>
          <w:color w:val="000000"/>
          <w:sz w:val="24"/>
          <w:szCs w:val="24"/>
        </w:rPr>
      </w:pPr>
      <w:r w:rsidRPr="004A6BFD">
        <w:rPr>
          <w:rFonts w:ascii="Goudy Old Style" w:hAnsi="Goudy Old Style"/>
          <w:b/>
          <w:color w:val="000000"/>
          <w:sz w:val="24"/>
          <w:szCs w:val="24"/>
        </w:rPr>
        <w:t xml:space="preserve">INTERPRETASI HASIL </w:t>
      </w:r>
    </w:p>
    <w:p w:rsidR="00365734" w:rsidRPr="004A6BFD" w:rsidRDefault="00365734" w:rsidP="00365734">
      <w:pPr>
        <w:pStyle w:val="ListParagraph"/>
        <w:autoSpaceDE w:val="0"/>
        <w:autoSpaceDN w:val="0"/>
        <w:adjustRightInd w:val="0"/>
        <w:spacing w:after="0" w:line="360" w:lineRule="auto"/>
        <w:ind w:left="0"/>
        <w:jc w:val="both"/>
        <w:rPr>
          <w:rFonts w:ascii="Goudy Old Style" w:hAnsi="Goudy Old Style"/>
          <w:b/>
          <w:color w:val="000000"/>
          <w:sz w:val="24"/>
          <w:szCs w:val="24"/>
        </w:rPr>
      </w:pPr>
    </w:p>
    <w:p w:rsidR="00365734" w:rsidRPr="004A6BFD" w:rsidRDefault="00365734" w:rsidP="00365734">
      <w:pPr>
        <w:pStyle w:val="ListParagraph"/>
        <w:autoSpaceDE w:val="0"/>
        <w:autoSpaceDN w:val="0"/>
        <w:adjustRightInd w:val="0"/>
        <w:spacing w:after="0" w:line="360" w:lineRule="auto"/>
        <w:ind w:left="0"/>
        <w:jc w:val="both"/>
        <w:rPr>
          <w:rFonts w:ascii="Goudy Old Style" w:hAnsi="Goudy Old Style"/>
          <w:bCs/>
          <w:color w:val="000000"/>
          <w:sz w:val="24"/>
          <w:szCs w:val="24"/>
        </w:rPr>
      </w:pPr>
      <w:r w:rsidRPr="004A6BFD">
        <w:rPr>
          <w:rFonts w:ascii="Goudy Old Style" w:hAnsi="Goudy Old Style"/>
          <w:bCs/>
          <w:color w:val="000000"/>
          <w:sz w:val="24"/>
          <w:szCs w:val="24"/>
        </w:rPr>
        <w:t xml:space="preserve">Penelitian terkait dengan kinerja pasar dan kinerja keuangan bank BUMN syariah pasca merger telah dilakukan. Analisis </w:t>
      </w:r>
      <w:proofErr w:type="gramStart"/>
      <w:r w:rsidRPr="004A6BFD">
        <w:rPr>
          <w:rFonts w:ascii="Goudy Old Style" w:hAnsi="Goudy Old Style"/>
          <w:bCs/>
          <w:color w:val="000000"/>
          <w:sz w:val="24"/>
          <w:szCs w:val="24"/>
        </w:rPr>
        <w:t>akan</w:t>
      </w:r>
      <w:proofErr w:type="gramEnd"/>
      <w:r w:rsidRPr="004A6BFD">
        <w:rPr>
          <w:rFonts w:ascii="Goudy Old Style" w:hAnsi="Goudy Old Style"/>
          <w:bCs/>
          <w:color w:val="000000"/>
          <w:sz w:val="24"/>
          <w:szCs w:val="24"/>
        </w:rPr>
        <w:t xml:space="preserve"> dibagi menjadi 3 bagian yaitu kinerja saham syariah sebelum dan setelah merger, kemudian pengaruh saham syariah terhadap frekuensi dan volume saham dan </w:t>
      </w:r>
      <w:r w:rsidRPr="004A6BFD">
        <w:rPr>
          <w:rFonts w:ascii="Goudy Old Style" w:hAnsi="Goudy Old Style"/>
          <w:bCs/>
          <w:color w:val="000000"/>
          <w:sz w:val="24"/>
          <w:szCs w:val="24"/>
        </w:rPr>
        <w:lastRenderedPageBreak/>
        <w:t xml:space="preserve">yang ketiga pengaruh merger pada kinerja keuangan bank BUMN syariah. Pada bagian pertama </w:t>
      </w:r>
      <w:proofErr w:type="gramStart"/>
      <w:r w:rsidRPr="004A6BFD">
        <w:rPr>
          <w:rFonts w:ascii="Goudy Old Style" w:hAnsi="Goudy Old Style"/>
          <w:bCs/>
          <w:color w:val="000000"/>
          <w:sz w:val="24"/>
          <w:szCs w:val="24"/>
        </w:rPr>
        <w:t>akan</w:t>
      </w:r>
      <w:proofErr w:type="gramEnd"/>
      <w:r w:rsidRPr="004A6BFD">
        <w:rPr>
          <w:rFonts w:ascii="Goudy Old Style" w:hAnsi="Goudy Old Style"/>
          <w:bCs/>
          <w:color w:val="000000"/>
          <w:sz w:val="24"/>
          <w:szCs w:val="24"/>
        </w:rPr>
        <w:t xml:space="preserve"> disajikan kinerja pasar Bank BUMN syariah. </w:t>
      </w:r>
    </w:p>
    <w:p w:rsidR="00365734" w:rsidRPr="004A6BFD" w:rsidRDefault="00365734" w:rsidP="00365734">
      <w:pPr>
        <w:pStyle w:val="ListParagraph"/>
        <w:autoSpaceDE w:val="0"/>
        <w:autoSpaceDN w:val="0"/>
        <w:adjustRightInd w:val="0"/>
        <w:spacing w:after="0" w:line="360" w:lineRule="auto"/>
        <w:ind w:left="0"/>
        <w:jc w:val="both"/>
        <w:rPr>
          <w:rFonts w:ascii="Goudy Old Style" w:hAnsi="Goudy Old Style"/>
          <w:b/>
          <w:color w:val="000000"/>
          <w:sz w:val="24"/>
          <w:szCs w:val="24"/>
        </w:rPr>
      </w:pPr>
      <w:r w:rsidRPr="004A6BFD">
        <w:rPr>
          <w:rFonts w:ascii="Goudy Old Style" w:hAnsi="Goudy Old Style"/>
          <w:b/>
          <w:color w:val="000000"/>
          <w:sz w:val="24"/>
          <w:szCs w:val="24"/>
        </w:rPr>
        <w:t xml:space="preserve">Kinerja Pasar Bank BUMN Syariah </w:t>
      </w:r>
    </w:p>
    <w:p w:rsidR="00365734" w:rsidRPr="004A6BFD" w:rsidRDefault="00365734" w:rsidP="00365734">
      <w:pPr>
        <w:pStyle w:val="ListParagraph"/>
        <w:autoSpaceDE w:val="0"/>
        <w:autoSpaceDN w:val="0"/>
        <w:adjustRightInd w:val="0"/>
        <w:spacing w:after="0" w:line="360" w:lineRule="auto"/>
        <w:ind w:left="0"/>
        <w:jc w:val="both"/>
        <w:rPr>
          <w:rFonts w:ascii="Goudy Old Style" w:hAnsi="Goudy Old Style"/>
          <w:bCs/>
          <w:color w:val="000000"/>
          <w:sz w:val="24"/>
          <w:szCs w:val="24"/>
        </w:rPr>
      </w:pPr>
      <w:r w:rsidRPr="004A6BFD">
        <w:rPr>
          <w:rFonts w:ascii="Goudy Old Style" w:hAnsi="Goudy Old Style"/>
          <w:bCs/>
          <w:color w:val="000000"/>
          <w:sz w:val="24"/>
          <w:szCs w:val="24"/>
        </w:rPr>
        <w:t xml:space="preserve">Untuk mengetahui kinerja pasar bank BUMN Syariah dilakukan analisis pada return saham, abnormal return dan frekuensi perdagangan saham bank BUMN Syariah sebelum dan setelah merger. Abnormal return dihitung dengan menggunakan metode market adjusted model yaitu return saham dikurangi dengan return pasar. Pengumuman merger terjadi di tanggal 1 Februari 2021. Sehingga analisis dilakukan pada saat 226 hari sebelum pengumuman dan 226 hari pasca pengumuman. Lama </w:t>
      </w:r>
      <w:proofErr w:type="gramStart"/>
      <w:r w:rsidRPr="004A6BFD">
        <w:rPr>
          <w:rFonts w:ascii="Goudy Old Style" w:hAnsi="Goudy Old Style"/>
          <w:bCs/>
          <w:color w:val="000000"/>
          <w:sz w:val="24"/>
          <w:szCs w:val="24"/>
        </w:rPr>
        <w:t>hari</w:t>
      </w:r>
      <w:proofErr w:type="gramEnd"/>
      <w:r w:rsidRPr="004A6BFD">
        <w:rPr>
          <w:rFonts w:ascii="Goudy Old Style" w:hAnsi="Goudy Old Style"/>
          <w:bCs/>
          <w:color w:val="000000"/>
          <w:sz w:val="24"/>
          <w:szCs w:val="24"/>
        </w:rPr>
        <w:t xml:space="preserve"> disesuaikan sampai dengan akhir tahun 2021. Pengujian dilakukan dengan uji </w:t>
      </w:r>
      <w:r w:rsidRPr="004A6BFD">
        <w:rPr>
          <w:rFonts w:ascii="Goudy Old Style" w:hAnsi="Goudy Old Style"/>
          <w:bCs/>
          <w:i/>
          <w:iCs/>
          <w:color w:val="000000"/>
          <w:sz w:val="24"/>
          <w:szCs w:val="24"/>
        </w:rPr>
        <w:t>paired t test</w:t>
      </w:r>
      <w:r w:rsidRPr="004A6BFD">
        <w:rPr>
          <w:rFonts w:ascii="Goudy Old Style" w:hAnsi="Goudy Old Style"/>
          <w:bCs/>
          <w:color w:val="000000"/>
          <w:sz w:val="24"/>
          <w:szCs w:val="24"/>
        </w:rPr>
        <w:t xml:space="preserve">. Sedangkan periode sebelum pengumuman menyesuaikan. Berikut hasil </w:t>
      </w:r>
      <w:proofErr w:type="gramStart"/>
      <w:r w:rsidRPr="004A6BFD">
        <w:rPr>
          <w:rFonts w:ascii="Goudy Old Style" w:hAnsi="Goudy Old Style"/>
          <w:bCs/>
          <w:color w:val="000000"/>
          <w:sz w:val="24"/>
          <w:szCs w:val="24"/>
        </w:rPr>
        <w:t>selengkapnya :</w:t>
      </w:r>
      <w:proofErr w:type="gramEnd"/>
      <w:r w:rsidRPr="004A6BFD">
        <w:rPr>
          <w:rFonts w:ascii="Goudy Old Style" w:hAnsi="Goudy Old Style"/>
          <w:bCs/>
          <w:color w:val="000000"/>
          <w:sz w:val="24"/>
          <w:szCs w:val="24"/>
        </w:rPr>
        <w:t xml:space="preserve"> </w:t>
      </w:r>
    </w:p>
    <w:p w:rsidR="00365734" w:rsidRPr="004A6BFD" w:rsidRDefault="00666FB2" w:rsidP="00ED3A36">
      <w:pPr>
        <w:pStyle w:val="ListParagraph"/>
        <w:autoSpaceDE w:val="0"/>
        <w:autoSpaceDN w:val="0"/>
        <w:adjustRightInd w:val="0"/>
        <w:spacing w:after="0" w:line="360" w:lineRule="auto"/>
        <w:ind w:left="0"/>
        <w:jc w:val="center"/>
        <w:rPr>
          <w:rFonts w:ascii="Goudy Old Style" w:hAnsi="Goudy Old Style"/>
          <w:bCs/>
          <w:color w:val="000000"/>
          <w:sz w:val="24"/>
          <w:szCs w:val="24"/>
        </w:rPr>
      </w:pPr>
      <w:r w:rsidRPr="004A6BFD">
        <w:rPr>
          <w:rFonts w:ascii="Goudy Old Style" w:hAnsi="Goudy Old Style"/>
          <w:bCs/>
          <w:color w:val="000000"/>
          <w:sz w:val="24"/>
          <w:szCs w:val="24"/>
        </w:rPr>
        <w:t>Tabel 8.</w:t>
      </w:r>
    </w:p>
    <w:p w:rsidR="00365734" w:rsidRPr="004A6BFD" w:rsidRDefault="00365734" w:rsidP="00ED3A36">
      <w:pPr>
        <w:pStyle w:val="ListParagraph"/>
        <w:autoSpaceDE w:val="0"/>
        <w:autoSpaceDN w:val="0"/>
        <w:adjustRightInd w:val="0"/>
        <w:spacing w:after="0" w:line="360" w:lineRule="auto"/>
        <w:ind w:left="0"/>
        <w:jc w:val="center"/>
        <w:rPr>
          <w:rFonts w:ascii="Goudy Old Style" w:hAnsi="Goudy Old Style"/>
          <w:bCs/>
          <w:color w:val="000000"/>
          <w:sz w:val="24"/>
          <w:szCs w:val="24"/>
        </w:rPr>
      </w:pPr>
      <w:r w:rsidRPr="004A6BFD">
        <w:rPr>
          <w:rFonts w:ascii="Goudy Old Style" w:hAnsi="Goudy Old Style"/>
          <w:bCs/>
          <w:color w:val="000000"/>
          <w:sz w:val="24"/>
          <w:szCs w:val="24"/>
        </w:rPr>
        <w:t>Kinerja saham BSI sebelum dan setelah merger</w:t>
      </w:r>
    </w:p>
    <w:p w:rsidR="00365734" w:rsidRPr="004A6BFD" w:rsidRDefault="00365734" w:rsidP="00365734">
      <w:pPr>
        <w:autoSpaceDE w:val="0"/>
        <w:autoSpaceDN w:val="0"/>
        <w:adjustRightInd w:val="0"/>
        <w:spacing w:after="0" w:line="240" w:lineRule="auto"/>
        <w:jc w:val="both"/>
        <w:rPr>
          <w:rFonts w:ascii="Goudy Old Style" w:hAnsi="Goudy Old Style"/>
          <w:sz w:val="24"/>
          <w:szCs w:val="24"/>
          <w:lang w:val="en-ID" w:eastAsia="en-ID"/>
        </w:rPr>
      </w:pPr>
    </w:p>
    <w:tbl>
      <w:tblPr>
        <w:tblW w:w="8631"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794"/>
        <w:gridCol w:w="1146"/>
        <w:gridCol w:w="1337"/>
        <w:gridCol w:w="1393"/>
        <w:gridCol w:w="963"/>
        <w:gridCol w:w="998"/>
      </w:tblGrid>
      <w:tr w:rsidR="00365734" w:rsidRPr="004A6BFD" w:rsidTr="005726D9">
        <w:tblPrEx>
          <w:tblCellMar>
            <w:top w:w="0" w:type="dxa"/>
            <w:bottom w:w="0" w:type="dxa"/>
          </w:tblCellMar>
        </w:tblPrEx>
        <w:trPr>
          <w:cantSplit/>
          <w:tblHeader/>
          <w:jc w:val="center"/>
        </w:trPr>
        <w:tc>
          <w:tcPr>
            <w:tcW w:w="2794"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jc w:val="both"/>
              <w:rPr>
                <w:rFonts w:ascii="Goudy Old Style" w:hAnsi="Goudy Old Style"/>
                <w:b/>
                <w:bCs/>
                <w:sz w:val="24"/>
                <w:szCs w:val="24"/>
                <w:lang w:val="en-ID" w:eastAsia="en-ID"/>
              </w:rPr>
            </w:pPr>
            <w:r w:rsidRPr="004A6BFD">
              <w:rPr>
                <w:rFonts w:ascii="Goudy Old Style" w:hAnsi="Goudy Old Style"/>
                <w:b/>
                <w:bCs/>
                <w:sz w:val="24"/>
                <w:szCs w:val="24"/>
                <w:lang w:val="en-ID" w:eastAsia="en-ID"/>
              </w:rPr>
              <w:t>Kinerja saham</w:t>
            </w:r>
          </w:p>
        </w:tc>
        <w:tc>
          <w:tcPr>
            <w:tcW w:w="1146"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Mean</w:t>
            </w:r>
          </w:p>
        </w:tc>
        <w:tc>
          <w:tcPr>
            <w:tcW w:w="1337"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Std. Deviation</w:t>
            </w:r>
          </w:p>
        </w:tc>
        <w:tc>
          <w:tcPr>
            <w:tcW w:w="1393"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Selisih Sebelum – Sesudah</w:t>
            </w:r>
          </w:p>
        </w:tc>
        <w:tc>
          <w:tcPr>
            <w:tcW w:w="963"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Nilai t</w:t>
            </w:r>
          </w:p>
        </w:tc>
        <w:tc>
          <w:tcPr>
            <w:tcW w:w="998"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P value</w:t>
            </w:r>
          </w:p>
        </w:tc>
      </w:tr>
      <w:tr w:rsidR="00365734" w:rsidRPr="004A6BFD" w:rsidTr="005726D9">
        <w:tblPrEx>
          <w:tblCellMar>
            <w:top w:w="0" w:type="dxa"/>
            <w:bottom w:w="0" w:type="dxa"/>
          </w:tblCellMar>
        </w:tblPrEx>
        <w:trPr>
          <w:cantSplit/>
          <w:tblHeader/>
          <w:jc w:val="center"/>
        </w:trPr>
        <w:tc>
          <w:tcPr>
            <w:tcW w:w="2794"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RIT SEBELUM</w:t>
            </w:r>
          </w:p>
        </w:tc>
        <w:tc>
          <w:tcPr>
            <w:tcW w:w="1146" w:type="dxa"/>
            <w:tcBorders>
              <w:top w:val="single" w:sz="4" w:space="0" w:color="auto"/>
            </w:tcBorders>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0.01152</w:t>
            </w:r>
          </w:p>
        </w:tc>
        <w:tc>
          <w:tcPr>
            <w:tcW w:w="1337" w:type="dxa"/>
            <w:tcBorders>
              <w:top w:val="single" w:sz="4" w:space="0" w:color="auto"/>
            </w:tcBorders>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0.07013</w:t>
            </w:r>
          </w:p>
        </w:tc>
        <w:tc>
          <w:tcPr>
            <w:tcW w:w="1393" w:type="dxa"/>
            <w:tcBorders>
              <w:top w:val="single" w:sz="4" w:space="0" w:color="auto"/>
            </w:tcBorders>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0.01305</w:t>
            </w:r>
          </w:p>
        </w:tc>
        <w:tc>
          <w:tcPr>
            <w:tcW w:w="963"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2.625</w:t>
            </w:r>
          </w:p>
        </w:tc>
        <w:tc>
          <w:tcPr>
            <w:tcW w:w="998"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0.009</w:t>
            </w:r>
          </w:p>
        </w:tc>
      </w:tr>
      <w:tr w:rsidR="00365734" w:rsidRPr="004A6BFD" w:rsidTr="005726D9">
        <w:tblPrEx>
          <w:tblCellMar>
            <w:top w:w="0" w:type="dxa"/>
            <w:bottom w:w="0" w:type="dxa"/>
          </w:tblCellMar>
        </w:tblPrEx>
        <w:trPr>
          <w:cantSplit/>
          <w:tblHeader/>
          <w:jc w:val="center"/>
        </w:trPr>
        <w:tc>
          <w:tcPr>
            <w:tcW w:w="2794"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RIT SESUDAH</w:t>
            </w:r>
          </w:p>
        </w:tc>
        <w:tc>
          <w:tcPr>
            <w:tcW w:w="1146"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-0.00153</w:t>
            </w:r>
          </w:p>
        </w:tc>
        <w:tc>
          <w:tcPr>
            <w:tcW w:w="1337"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0.03120</w:t>
            </w:r>
          </w:p>
        </w:tc>
        <w:tc>
          <w:tcPr>
            <w:tcW w:w="1393"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998"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r>
      <w:tr w:rsidR="00365734" w:rsidRPr="004A6BFD" w:rsidTr="005726D9">
        <w:tblPrEx>
          <w:tblCellMar>
            <w:top w:w="0" w:type="dxa"/>
            <w:bottom w:w="0" w:type="dxa"/>
          </w:tblCellMar>
        </w:tblPrEx>
        <w:trPr>
          <w:cantSplit/>
          <w:tblHeader/>
          <w:jc w:val="center"/>
        </w:trPr>
        <w:tc>
          <w:tcPr>
            <w:tcW w:w="2794"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AR SEBELUM</w:t>
            </w:r>
          </w:p>
        </w:tc>
        <w:tc>
          <w:tcPr>
            <w:tcW w:w="1146"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0.01142</w:t>
            </w:r>
          </w:p>
        </w:tc>
        <w:tc>
          <w:tcPr>
            <w:tcW w:w="1337"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0.06361</w:t>
            </w:r>
          </w:p>
        </w:tc>
        <w:tc>
          <w:tcPr>
            <w:tcW w:w="1393"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0.01334</w:t>
            </w: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2.921</w:t>
            </w:r>
          </w:p>
        </w:tc>
        <w:tc>
          <w:tcPr>
            <w:tcW w:w="998"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0.004</w:t>
            </w:r>
          </w:p>
        </w:tc>
      </w:tr>
      <w:tr w:rsidR="00365734" w:rsidRPr="004A6BFD" w:rsidTr="005726D9">
        <w:tblPrEx>
          <w:tblCellMar>
            <w:top w:w="0" w:type="dxa"/>
            <w:bottom w:w="0" w:type="dxa"/>
          </w:tblCellMar>
        </w:tblPrEx>
        <w:trPr>
          <w:cantSplit/>
          <w:tblHeader/>
          <w:jc w:val="center"/>
        </w:trPr>
        <w:tc>
          <w:tcPr>
            <w:tcW w:w="2794"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AR SETELAH</w:t>
            </w:r>
          </w:p>
        </w:tc>
        <w:tc>
          <w:tcPr>
            <w:tcW w:w="1146"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-0.00192</w:t>
            </w:r>
          </w:p>
        </w:tc>
        <w:tc>
          <w:tcPr>
            <w:tcW w:w="1337"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0.02918</w:t>
            </w:r>
          </w:p>
        </w:tc>
        <w:tc>
          <w:tcPr>
            <w:tcW w:w="1393"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998"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r>
      <w:tr w:rsidR="00365734" w:rsidRPr="004A6BFD" w:rsidTr="005726D9">
        <w:tblPrEx>
          <w:tblCellMar>
            <w:top w:w="0" w:type="dxa"/>
            <w:bottom w:w="0" w:type="dxa"/>
          </w:tblCellMar>
        </w:tblPrEx>
        <w:trPr>
          <w:cantSplit/>
          <w:tblHeader/>
          <w:jc w:val="center"/>
        </w:trPr>
        <w:tc>
          <w:tcPr>
            <w:tcW w:w="2794"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FREKUENSI SEBELUM</w:t>
            </w:r>
          </w:p>
        </w:tc>
        <w:tc>
          <w:tcPr>
            <w:tcW w:w="1146"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19555.26</w:t>
            </w:r>
          </w:p>
        </w:tc>
        <w:tc>
          <w:tcPr>
            <w:tcW w:w="1337"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23933.834</w:t>
            </w:r>
          </w:p>
        </w:tc>
        <w:tc>
          <w:tcPr>
            <w:tcW w:w="139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3120.327</w:t>
            </w: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1.511</w:t>
            </w:r>
          </w:p>
        </w:tc>
        <w:tc>
          <w:tcPr>
            <w:tcW w:w="998"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0.132</w:t>
            </w:r>
          </w:p>
        </w:tc>
      </w:tr>
      <w:tr w:rsidR="00365734" w:rsidRPr="004A6BFD" w:rsidTr="005726D9">
        <w:tblPrEx>
          <w:tblCellMar>
            <w:top w:w="0" w:type="dxa"/>
            <w:bottom w:w="0" w:type="dxa"/>
          </w:tblCellMar>
        </w:tblPrEx>
        <w:trPr>
          <w:cantSplit/>
          <w:tblHeader/>
          <w:jc w:val="center"/>
        </w:trPr>
        <w:tc>
          <w:tcPr>
            <w:tcW w:w="2794"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FREKUENSI SESUDAH</w:t>
            </w:r>
          </w:p>
        </w:tc>
        <w:tc>
          <w:tcPr>
            <w:tcW w:w="1146"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16434.93</w:t>
            </w:r>
          </w:p>
        </w:tc>
        <w:tc>
          <w:tcPr>
            <w:tcW w:w="1337"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14933.427</w:t>
            </w:r>
          </w:p>
        </w:tc>
        <w:tc>
          <w:tcPr>
            <w:tcW w:w="139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998"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r>
    </w:tbl>
    <w:p w:rsidR="00365734" w:rsidRPr="004A6BFD" w:rsidRDefault="00365734" w:rsidP="00365734">
      <w:pPr>
        <w:autoSpaceDE w:val="0"/>
        <w:autoSpaceDN w:val="0"/>
        <w:adjustRightInd w:val="0"/>
        <w:spacing w:after="0" w:line="400" w:lineRule="atLeast"/>
        <w:jc w:val="both"/>
        <w:rPr>
          <w:rFonts w:ascii="Goudy Old Style" w:hAnsi="Goudy Old Style"/>
          <w:sz w:val="24"/>
          <w:szCs w:val="24"/>
          <w:lang w:val="en-ID" w:eastAsia="en-ID"/>
        </w:rPr>
      </w:pPr>
    </w:p>
    <w:p w:rsidR="00365734" w:rsidRPr="004A6BFD" w:rsidRDefault="00365734" w:rsidP="00365734">
      <w:pPr>
        <w:autoSpaceDE w:val="0"/>
        <w:autoSpaceDN w:val="0"/>
        <w:adjustRightInd w:val="0"/>
        <w:spacing w:after="0" w:line="400" w:lineRule="atLeast"/>
        <w:jc w:val="both"/>
        <w:rPr>
          <w:rFonts w:ascii="Goudy Old Style" w:hAnsi="Goudy Old Style"/>
          <w:sz w:val="24"/>
          <w:szCs w:val="24"/>
          <w:lang w:val="en-ID" w:eastAsia="en-ID"/>
        </w:rPr>
      </w:pPr>
      <w:bookmarkStart w:id="2" w:name="_GoBack"/>
      <w:bookmarkEnd w:id="2"/>
      <w:r w:rsidRPr="004A6BFD">
        <w:rPr>
          <w:rFonts w:ascii="Goudy Old Style" w:hAnsi="Goudy Old Style"/>
          <w:sz w:val="24"/>
          <w:szCs w:val="24"/>
          <w:lang w:val="en-ID" w:eastAsia="en-ID"/>
        </w:rPr>
        <w:t>Hasil penelitian menunjukkan selama periode 226 hari pasca pengumuman adanya merger 3 bank syariah milik pemerintah menunjukkan adanya penurunan return saham, abnormal return saham dan frekuensi perdagangan saham. Selisih penurunan return saham adalah 0</w:t>
      </w:r>
      <w:proofErr w:type="gramStart"/>
      <w:r w:rsidRPr="004A6BFD">
        <w:rPr>
          <w:rFonts w:ascii="Goudy Old Style" w:hAnsi="Goudy Old Style"/>
          <w:sz w:val="24"/>
          <w:szCs w:val="24"/>
          <w:lang w:val="en-ID" w:eastAsia="en-ID"/>
        </w:rPr>
        <w:t>,01305</w:t>
      </w:r>
      <w:proofErr w:type="gramEnd"/>
      <w:r w:rsidRPr="004A6BFD">
        <w:rPr>
          <w:rFonts w:ascii="Goudy Old Style" w:hAnsi="Goudy Old Style"/>
          <w:sz w:val="24"/>
          <w:szCs w:val="24"/>
          <w:lang w:val="en-ID" w:eastAsia="en-ID"/>
        </w:rPr>
        <w:t xml:space="preserve">, abnormal return saham sebesar 0,01334 dan frekuensi perdagangan saham sebesar 3120,327. Hasil perhitungan uji </w:t>
      </w:r>
      <w:proofErr w:type="gramStart"/>
      <w:r w:rsidRPr="004A6BFD">
        <w:rPr>
          <w:rFonts w:ascii="Goudy Old Style" w:hAnsi="Goudy Old Style"/>
          <w:sz w:val="24"/>
          <w:szCs w:val="24"/>
          <w:lang w:val="en-ID" w:eastAsia="en-ID"/>
        </w:rPr>
        <w:t>beda</w:t>
      </w:r>
      <w:proofErr w:type="gramEnd"/>
      <w:r w:rsidRPr="004A6BFD">
        <w:rPr>
          <w:rFonts w:ascii="Goudy Old Style" w:hAnsi="Goudy Old Style"/>
          <w:sz w:val="24"/>
          <w:szCs w:val="24"/>
          <w:lang w:val="en-ID" w:eastAsia="en-ID"/>
        </w:rPr>
        <w:t xml:space="preserve"> dengan menggunakan paired t test menunjukkan bahwa return saham dan abnormal return saham berbeda signifikan dengan nilai p value 0,009 dan 0,004. Sedangkan frekuensi saham menunjukkan tidak ada perbedaan signifikan dengan nilai p value 0,132. Adanya perbedaan signifikan return saham dan abnormal return saham tersebut menunjukkan bahwa respon pasar akibat pengumuman merger 3 bank syariah menghasilkan sentiment negative sehingga menurunkan harga saham kode BRIS di pasar modal. Jika dilihat dari nilai negative pada pasca pengumuman menunjukkan bahwa rata – rata sepanjang 226 hari investor tidak mendapatkan keuntungan dari saham BRIS. </w:t>
      </w:r>
    </w:p>
    <w:p w:rsidR="00365734" w:rsidRPr="004A6BFD" w:rsidRDefault="00365734" w:rsidP="00365734">
      <w:pPr>
        <w:autoSpaceDE w:val="0"/>
        <w:autoSpaceDN w:val="0"/>
        <w:adjustRightInd w:val="0"/>
        <w:spacing w:after="0" w:line="400" w:lineRule="atLeast"/>
        <w:jc w:val="both"/>
        <w:rPr>
          <w:rFonts w:ascii="Goudy Old Style" w:hAnsi="Goudy Old Style"/>
          <w:sz w:val="24"/>
          <w:szCs w:val="24"/>
          <w:lang w:val="en-ID" w:eastAsia="en-ID"/>
        </w:rPr>
      </w:pPr>
    </w:p>
    <w:p w:rsidR="00365734" w:rsidRPr="004A6BFD" w:rsidRDefault="00365734" w:rsidP="00365734">
      <w:pPr>
        <w:pStyle w:val="ListParagraph"/>
        <w:autoSpaceDE w:val="0"/>
        <w:autoSpaceDN w:val="0"/>
        <w:adjustRightInd w:val="0"/>
        <w:spacing w:after="0" w:line="360" w:lineRule="auto"/>
        <w:ind w:left="0"/>
        <w:jc w:val="both"/>
        <w:rPr>
          <w:rFonts w:ascii="Goudy Old Style" w:hAnsi="Goudy Old Style"/>
          <w:b/>
          <w:color w:val="000000"/>
          <w:sz w:val="24"/>
          <w:szCs w:val="24"/>
        </w:rPr>
      </w:pPr>
      <w:r w:rsidRPr="004A6BFD">
        <w:rPr>
          <w:rFonts w:ascii="Goudy Old Style" w:hAnsi="Goudy Old Style"/>
          <w:b/>
          <w:color w:val="000000"/>
          <w:sz w:val="24"/>
          <w:szCs w:val="24"/>
        </w:rPr>
        <w:t xml:space="preserve">Pengaruh Return Saham Pasca Merger pada Frekuensi Perdagangan Saham BRIS </w:t>
      </w:r>
    </w:p>
    <w:p w:rsidR="00365734" w:rsidRPr="004A6BFD" w:rsidRDefault="00365734" w:rsidP="00365734">
      <w:pPr>
        <w:autoSpaceDE w:val="0"/>
        <w:autoSpaceDN w:val="0"/>
        <w:adjustRightInd w:val="0"/>
        <w:spacing w:after="0" w:line="400" w:lineRule="atLeast"/>
        <w:jc w:val="both"/>
        <w:rPr>
          <w:rFonts w:ascii="Goudy Old Style" w:hAnsi="Goudy Old Style"/>
          <w:sz w:val="24"/>
          <w:szCs w:val="24"/>
          <w:lang w:val="en-ID" w:eastAsia="en-ID"/>
        </w:rPr>
      </w:pPr>
      <w:r w:rsidRPr="004A6BFD">
        <w:rPr>
          <w:rFonts w:ascii="Goudy Old Style" w:hAnsi="Goudy Old Style"/>
          <w:sz w:val="24"/>
          <w:szCs w:val="24"/>
          <w:lang w:val="en-ID" w:eastAsia="en-ID"/>
        </w:rPr>
        <w:t xml:space="preserve">Untuk menganalisis tujuan ini dilakukan pengujian dengan regresi linier sederhana antara return saham dan abnormal return saham pada frekuensi perdagangan saham setelah atau pasca merger. </w:t>
      </w:r>
    </w:p>
    <w:p w:rsidR="00365734" w:rsidRPr="004A6BFD" w:rsidRDefault="00365734" w:rsidP="00365734">
      <w:pPr>
        <w:autoSpaceDE w:val="0"/>
        <w:autoSpaceDN w:val="0"/>
        <w:adjustRightInd w:val="0"/>
        <w:spacing w:after="0" w:line="240" w:lineRule="auto"/>
        <w:jc w:val="both"/>
        <w:rPr>
          <w:rFonts w:ascii="Goudy Old Style" w:hAnsi="Goudy Old Style"/>
          <w:sz w:val="24"/>
          <w:szCs w:val="24"/>
          <w:lang w:val="en-ID" w:eastAsia="en-ID"/>
        </w:rPr>
      </w:pPr>
    </w:p>
    <w:p w:rsidR="00365734" w:rsidRPr="004A6BFD" w:rsidRDefault="00666FB2" w:rsidP="00ED3A36">
      <w:pPr>
        <w:pStyle w:val="ListParagraph"/>
        <w:autoSpaceDE w:val="0"/>
        <w:autoSpaceDN w:val="0"/>
        <w:adjustRightInd w:val="0"/>
        <w:spacing w:after="0" w:line="360" w:lineRule="auto"/>
        <w:ind w:left="0"/>
        <w:jc w:val="center"/>
        <w:rPr>
          <w:rFonts w:ascii="Goudy Old Style" w:hAnsi="Goudy Old Style"/>
          <w:bCs/>
          <w:color w:val="000000"/>
          <w:sz w:val="24"/>
          <w:szCs w:val="24"/>
        </w:rPr>
      </w:pPr>
      <w:r w:rsidRPr="004A6BFD">
        <w:rPr>
          <w:rFonts w:ascii="Goudy Old Style" w:hAnsi="Goudy Old Style"/>
          <w:bCs/>
          <w:color w:val="000000"/>
          <w:sz w:val="24"/>
          <w:szCs w:val="24"/>
        </w:rPr>
        <w:t>Tabel 9.</w:t>
      </w:r>
    </w:p>
    <w:p w:rsidR="00365734" w:rsidRPr="004A6BFD" w:rsidRDefault="00365734" w:rsidP="00ED3A36">
      <w:pPr>
        <w:pStyle w:val="ListParagraph"/>
        <w:autoSpaceDE w:val="0"/>
        <w:autoSpaceDN w:val="0"/>
        <w:adjustRightInd w:val="0"/>
        <w:spacing w:after="0" w:line="360" w:lineRule="auto"/>
        <w:ind w:left="0"/>
        <w:jc w:val="center"/>
        <w:rPr>
          <w:rFonts w:ascii="Goudy Old Style" w:hAnsi="Goudy Old Style"/>
          <w:bCs/>
          <w:color w:val="000000"/>
          <w:sz w:val="24"/>
          <w:szCs w:val="24"/>
        </w:rPr>
      </w:pPr>
      <w:r w:rsidRPr="004A6BFD">
        <w:rPr>
          <w:rFonts w:ascii="Goudy Old Style" w:hAnsi="Goudy Old Style"/>
          <w:bCs/>
          <w:color w:val="000000"/>
          <w:sz w:val="24"/>
          <w:szCs w:val="24"/>
        </w:rPr>
        <w:t>Pengaruh return saham dan abnormal return pada frekuensi perdagangan saham BRIS pasca pengumuman merger</w:t>
      </w:r>
    </w:p>
    <w:tbl>
      <w:tblPr>
        <w:tblW w:w="8784"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20"/>
        <w:gridCol w:w="2099"/>
        <w:gridCol w:w="1146"/>
        <w:gridCol w:w="1393"/>
        <w:gridCol w:w="963"/>
        <w:gridCol w:w="1463"/>
      </w:tblGrid>
      <w:tr w:rsidR="00365734" w:rsidRPr="004A6BFD" w:rsidTr="005726D9">
        <w:tblPrEx>
          <w:tblCellMar>
            <w:top w:w="0" w:type="dxa"/>
            <w:bottom w:w="0" w:type="dxa"/>
          </w:tblCellMar>
        </w:tblPrEx>
        <w:trPr>
          <w:cantSplit/>
          <w:tblHeader/>
          <w:jc w:val="center"/>
        </w:trPr>
        <w:tc>
          <w:tcPr>
            <w:tcW w:w="1720"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jc w:val="both"/>
              <w:rPr>
                <w:rFonts w:ascii="Goudy Old Style" w:hAnsi="Goudy Old Style"/>
                <w:b/>
                <w:bCs/>
                <w:sz w:val="24"/>
                <w:szCs w:val="24"/>
                <w:lang w:val="en-ID" w:eastAsia="en-ID"/>
              </w:rPr>
            </w:pPr>
            <w:r w:rsidRPr="004A6BFD">
              <w:rPr>
                <w:rFonts w:ascii="Goudy Old Style" w:hAnsi="Goudy Old Style"/>
                <w:b/>
                <w:bCs/>
                <w:sz w:val="24"/>
                <w:szCs w:val="24"/>
                <w:lang w:val="en-ID" w:eastAsia="en-ID"/>
              </w:rPr>
              <w:t>Variable Bebas</w:t>
            </w:r>
          </w:p>
        </w:tc>
        <w:tc>
          <w:tcPr>
            <w:tcW w:w="2099" w:type="dxa"/>
            <w:tcBorders>
              <w:top w:val="single" w:sz="4" w:space="0" w:color="auto"/>
              <w:bottom w:val="single" w:sz="4" w:space="0" w:color="auto"/>
            </w:tcBorders>
            <w:shd w:val="clear" w:color="auto" w:fill="FFFFFF"/>
          </w:tcPr>
          <w:p w:rsidR="00365734" w:rsidRPr="004A6BFD" w:rsidRDefault="00365734" w:rsidP="00365734">
            <w:pPr>
              <w:autoSpaceDE w:val="0"/>
              <w:autoSpaceDN w:val="0"/>
              <w:adjustRightInd w:val="0"/>
              <w:spacing w:after="0" w:line="240" w:lineRule="auto"/>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 xml:space="preserve">Variable terikat  </w:t>
            </w:r>
          </w:p>
        </w:tc>
        <w:tc>
          <w:tcPr>
            <w:tcW w:w="1146"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Koefisien</w:t>
            </w:r>
          </w:p>
        </w:tc>
        <w:tc>
          <w:tcPr>
            <w:tcW w:w="1393"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Nilai t</w:t>
            </w:r>
          </w:p>
        </w:tc>
        <w:tc>
          <w:tcPr>
            <w:tcW w:w="963"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P value</w:t>
            </w:r>
          </w:p>
        </w:tc>
        <w:tc>
          <w:tcPr>
            <w:tcW w:w="1463"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R Square</w:t>
            </w:r>
          </w:p>
        </w:tc>
      </w:tr>
      <w:tr w:rsidR="00365734" w:rsidRPr="004A6BFD" w:rsidTr="005726D9">
        <w:tblPrEx>
          <w:tblCellMar>
            <w:top w:w="0" w:type="dxa"/>
            <w:bottom w:w="0" w:type="dxa"/>
          </w:tblCellMar>
        </w:tblPrEx>
        <w:trPr>
          <w:cantSplit/>
          <w:tblHeader/>
          <w:jc w:val="center"/>
        </w:trPr>
        <w:tc>
          <w:tcPr>
            <w:tcW w:w="1720"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 xml:space="preserve">RIT sebelum </w:t>
            </w:r>
          </w:p>
        </w:tc>
        <w:tc>
          <w:tcPr>
            <w:tcW w:w="2099"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 xml:space="preserve">Frekuensi Sebelum </w:t>
            </w:r>
          </w:p>
        </w:tc>
        <w:tc>
          <w:tcPr>
            <w:tcW w:w="1146"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0,014</w:t>
            </w:r>
          </w:p>
        </w:tc>
        <w:tc>
          <w:tcPr>
            <w:tcW w:w="139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0.214</w:t>
            </w: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0.831</w:t>
            </w:r>
          </w:p>
        </w:tc>
        <w:tc>
          <w:tcPr>
            <w:tcW w:w="14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0.000</w:t>
            </w:r>
          </w:p>
        </w:tc>
      </w:tr>
      <w:tr w:rsidR="00365734" w:rsidRPr="004A6BFD" w:rsidTr="005726D9">
        <w:tblPrEx>
          <w:tblCellMar>
            <w:top w:w="0" w:type="dxa"/>
            <w:bottom w:w="0" w:type="dxa"/>
          </w:tblCellMar>
        </w:tblPrEx>
        <w:trPr>
          <w:cantSplit/>
          <w:tblHeader/>
          <w:jc w:val="center"/>
        </w:trPr>
        <w:tc>
          <w:tcPr>
            <w:tcW w:w="1720"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RIT sesudah</w:t>
            </w:r>
          </w:p>
        </w:tc>
        <w:tc>
          <w:tcPr>
            <w:tcW w:w="2099"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Frekuensi Sesudah</w:t>
            </w:r>
          </w:p>
        </w:tc>
        <w:tc>
          <w:tcPr>
            <w:tcW w:w="1146"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0,203</w:t>
            </w:r>
          </w:p>
        </w:tc>
        <w:tc>
          <w:tcPr>
            <w:tcW w:w="1393"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3.106</w:t>
            </w:r>
          </w:p>
        </w:tc>
        <w:tc>
          <w:tcPr>
            <w:tcW w:w="963"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0.002</w:t>
            </w:r>
          </w:p>
        </w:tc>
        <w:tc>
          <w:tcPr>
            <w:tcW w:w="1463"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0.041</w:t>
            </w:r>
          </w:p>
        </w:tc>
      </w:tr>
      <w:tr w:rsidR="00365734" w:rsidRPr="004A6BFD" w:rsidTr="005726D9">
        <w:tblPrEx>
          <w:tblCellMar>
            <w:top w:w="0" w:type="dxa"/>
            <w:bottom w:w="0" w:type="dxa"/>
          </w:tblCellMar>
        </w:tblPrEx>
        <w:trPr>
          <w:cantSplit/>
          <w:tblHeader/>
          <w:jc w:val="center"/>
        </w:trPr>
        <w:tc>
          <w:tcPr>
            <w:tcW w:w="1720"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RIT sebelum</w:t>
            </w:r>
          </w:p>
        </w:tc>
        <w:tc>
          <w:tcPr>
            <w:tcW w:w="2099"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 xml:space="preserve">Volume Sebelum </w:t>
            </w:r>
          </w:p>
        </w:tc>
        <w:tc>
          <w:tcPr>
            <w:tcW w:w="1146"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0,488</w:t>
            </w:r>
          </w:p>
        </w:tc>
        <w:tc>
          <w:tcPr>
            <w:tcW w:w="139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8.365</w:t>
            </w: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0.000</w:t>
            </w:r>
          </w:p>
        </w:tc>
        <w:tc>
          <w:tcPr>
            <w:tcW w:w="14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0.238</w:t>
            </w:r>
          </w:p>
        </w:tc>
      </w:tr>
      <w:tr w:rsidR="00365734" w:rsidRPr="004A6BFD" w:rsidTr="005726D9">
        <w:tblPrEx>
          <w:tblCellMar>
            <w:top w:w="0" w:type="dxa"/>
            <w:bottom w:w="0" w:type="dxa"/>
          </w:tblCellMar>
        </w:tblPrEx>
        <w:trPr>
          <w:cantSplit/>
          <w:tblHeader/>
          <w:jc w:val="center"/>
        </w:trPr>
        <w:tc>
          <w:tcPr>
            <w:tcW w:w="1720"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RIT sesudah</w:t>
            </w:r>
          </w:p>
        </w:tc>
        <w:tc>
          <w:tcPr>
            <w:tcW w:w="2099"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Volume Sebelum</w:t>
            </w:r>
          </w:p>
        </w:tc>
        <w:tc>
          <w:tcPr>
            <w:tcW w:w="1146"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0,375</w:t>
            </w:r>
          </w:p>
        </w:tc>
        <w:tc>
          <w:tcPr>
            <w:tcW w:w="139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6.052</w:t>
            </w: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0.000</w:t>
            </w:r>
          </w:p>
        </w:tc>
        <w:tc>
          <w:tcPr>
            <w:tcW w:w="14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0.141</w:t>
            </w:r>
          </w:p>
        </w:tc>
      </w:tr>
      <w:tr w:rsidR="00365734" w:rsidRPr="004A6BFD" w:rsidTr="005726D9">
        <w:tblPrEx>
          <w:tblCellMar>
            <w:top w:w="0" w:type="dxa"/>
            <w:bottom w:w="0" w:type="dxa"/>
          </w:tblCellMar>
        </w:tblPrEx>
        <w:trPr>
          <w:cantSplit/>
          <w:tblHeader/>
          <w:jc w:val="center"/>
        </w:trPr>
        <w:tc>
          <w:tcPr>
            <w:tcW w:w="1720"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AR sebelum</w:t>
            </w:r>
          </w:p>
        </w:tc>
        <w:tc>
          <w:tcPr>
            <w:tcW w:w="2099"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Frekuensi Sesudah</w:t>
            </w:r>
          </w:p>
        </w:tc>
        <w:tc>
          <w:tcPr>
            <w:tcW w:w="1146"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0,003</w:t>
            </w:r>
          </w:p>
        </w:tc>
        <w:tc>
          <w:tcPr>
            <w:tcW w:w="139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0,047</w:t>
            </w: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0,963</w:t>
            </w:r>
          </w:p>
        </w:tc>
        <w:tc>
          <w:tcPr>
            <w:tcW w:w="14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0,000</w:t>
            </w:r>
          </w:p>
        </w:tc>
      </w:tr>
      <w:tr w:rsidR="00365734" w:rsidRPr="004A6BFD" w:rsidTr="005726D9">
        <w:tblPrEx>
          <w:tblCellMar>
            <w:top w:w="0" w:type="dxa"/>
            <w:bottom w:w="0" w:type="dxa"/>
          </w:tblCellMar>
        </w:tblPrEx>
        <w:trPr>
          <w:cantSplit/>
          <w:tblHeader/>
          <w:jc w:val="center"/>
        </w:trPr>
        <w:tc>
          <w:tcPr>
            <w:tcW w:w="1720"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AR setelah</w:t>
            </w:r>
          </w:p>
        </w:tc>
        <w:tc>
          <w:tcPr>
            <w:tcW w:w="2099"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 xml:space="preserve">Frekuensi Sebelum </w:t>
            </w:r>
          </w:p>
        </w:tc>
        <w:tc>
          <w:tcPr>
            <w:tcW w:w="1146"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0,230</w:t>
            </w:r>
          </w:p>
        </w:tc>
        <w:tc>
          <w:tcPr>
            <w:tcW w:w="139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3,533</w:t>
            </w: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0,000</w:t>
            </w:r>
          </w:p>
        </w:tc>
        <w:tc>
          <w:tcPr>
            <w:tcW w:w="14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0,053</w:t>
            </w:r>
          </w:p>
        </w:tc>
      </w:tr>
      <w:tr w:rsidR="00365734" w:rsidRPr="004A6BFD" w:rsidTr="005726D9">
        <w:tblPrEx>
          <w:tblCellMar>
            <w:top w:w="0" w:type="dxa"/>
            <w:bottom w:w="0" w:type="dxa"/>
          </w:tblCellMar>
        </w:tblPrEx>
        <w:trPr>
          <w:cantSplit/>
          <w:tblHeader/>
          <w:jc w:val="center"/>
        </w:trPr>
        <w:tc>
          <w:tcPr>
            <w:tcW w:w="1720"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s="Arial"/>
                <w:color w:val="000000"/>
                <w:sz w:val="18"/>
                <w:szCs w:val="18"/>
                <w:lang w:val="en-ID" w:eastAsia="en-ID"/>
              </w:rPr>
            </w:pPr>
            <w:r w:rsidRPr="004A6BFD">
              <w:rPr>
                <w:rFonts w:ascii="Goudy Old Style" w:hAnsi="Goudy Old Style"/>
                <w:color w:val="000000"/>
                <w:sz w:val="24"/>
                <w:szCs w:val="24"/>
                <w:lang w:val="en-ID" w:eastAsia="en-ID"/>
              </w:rPr>
              <w:t>AR sebelum</w:t>
            </w:r>
          </w:p>
        </w:tc>
        <w:tc>
          <w:tcPr>
            <w:tcW w:w="2099"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 xml:space="preserve">Volume Sebelum </w:t>
            </w:r>
          </w:p>
        </w:tc>
        <w:tc>
          <w:tcPr>
            <w:tcW w:w="1146" w:type="dxa"/>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s="Arial"/>
                <w:color w:val="000000"/>
                <w:sz w:val="18"/>
                <w:szCs w:val="18"/>
                <w:lang w:val="en-ID" w:eastAsia="en-ID"/>
              </w:rPr>
            </w:pPr>
            <w:r w:rsidRPr="004A6BFD">
              <w:rPr>
                <w:rFonts w:ascii="Goudy Old Style" w:hAnsi="Goudy Old Style"/>
                <w:color w:val="000000"/>
                <w:sz w:val="24"/>
                <w:szCs w:val="24"/>
                <w:lang w:val="en-ID" w:eastAsia="en-ID"/>
              </w:rPr>
              <w:t>0.512</w:t>
            </w:r>
          </w:p>
        </w:tc>
        <w:tc>
          <w:tcPr>
            <w:tcW w:w="139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s="Arial"/>
                <w:color w:val="000000"/>
                <w:sz w:val="18"/>
                <w:szCs w:val="18"/>
                <w:lang w:val="en-ID" w:eastAsia="en-ID"/>
              </w:rPr>
            </w:pPr>
            <w:r w:rsidRPr="004A6BFD">
              <w:rPr>
                <w:rFonts w:ascii="Goudy Old Style" w:hAnsi="Goudy Old Style"/>
                <w:color w:val="000000"/>
                <w:sz w:val="24"/>
                <w:szCs w:val="24"/>
                <w:lang w:val="en-ID" w:eastAsia="en-ID"/>
              </w:rPr>
              <w:t>8.933</w:t>
            </w: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s="Arial"/>
                <w:color w:val="000000"/>
                <w:sz w:val="18"/>
                <w:szCs w:val="18"/>
                <w:lang w:val="en-ID" w:eastAsia="en-ID"/>
              </w:rPr>
            </w:pPr>
            <w:r w:rsidRPr="004A6BFD">
              <w:rPr>
                <w:rFonts w:ascii="Goudy Old Style" w:hAnsi="Goudy Old Style"/>
                <w:color w:val="000000"/>
                <w:sz w:val="24"/>
                <w:szCs w:val="24"/>
                <w:lang w:val="en-ID" w:eastAsia="en-ID"/>
              </w:rPr>
              <w:t>0.000</w:t>
            </w:r>
          </w:p>
        </w:tc>
        <w:tc>
          <w:tcPr>
            <w:tcW w:w="14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s="Arial"/>
                <w:color w:val="000000"/>
                <w:sz w:val="18"/>
                <w:szCs w:val="18"/>
                <w:lang w:val="en-ID" w:eastAsia="en-ID"/>
              </w:rPr>
            </w:pPr>
            <w:r w:rsidRPr="004A6BFD">
              <w:rPr>
                <w:rFonts w:ascii="Goudy Old Style" w:hAnsi="Goudy Old Style"/>
                <w:color w:val="000000"/>
                <w:sz w:val="24"/>
                <w:szCs w:val="24"/>
                <w:lang w:val="en-ID" w:eastAsia="en-ID"/>
              </w:rPr>
              <w:t>0.263</w:t>
            </w:r>
          </w:p>
        </w:tc>
      </w:tr>
      <w:tr w:rsidR="00365734" w:rsidRPr="004A6BFD" w:rsidTr="005726D9">
        <w:tblPrEx>
          <w:tblCellMar>
            <w:top w:w="0" w:type="dxa"/>
            <w:bottom w:w="0" w:type="dxa"/>
          </w:tblCellMar>
        </w:tblPrEx>
        <w:trPr>
          <w:cantSplit/>
          <w:tblHeader/>
          <w:jc w:val="center"/>
        </w:trPr>
        <w:tc>
          <w:tcPr>
            <w:tcW w:w="1720"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s="Arial"/>
                <w:color w:val="000000"/>
                <w:sz w:val="18"/>
                <w:szCs w:val="18"/>
                <w:lang w:val="en-ID" w:eastAsia="en-ID"/>
              </w:rPr>
            </w:pPr>
            <w:r w:rsidRPr="004A6BFD">
              <w:rPr>
                <w:rFonts w:ascii="Goudy Old Style" w:hAnsi="Goudy Old Style"/>
                <w:color w:val="000000"/>
                <w:sz w:val="24"/>
                <w:szCs w:val="24"/>
                <w:lang w:val="en-ID" w:eastAsia="en-ID"/>
              </w:rPr>
              <w:t>AR setelah</w:t>
            </w:r>
          </w:p>
        </w:tc>
        <w:tc>
          <w:tcPr>
            <w:tcW w:w="2099"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Volume Sebelum</w:t>
            </w:r>
          </w:p>
        </w:tc>
        <w:tc>
          <w:tcPr>
            <w:tcW w:w="1146"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s="Arial"/>
                <w:color w:val="000000"/>
                <w:sz w:val="18"/>
                <w:szCs w:val="18"/>
                <w:lang w:val="en-ID" w:eastAsia="en-ID"/>
              </w:rPr>
            </w:pPr>
            <w:r w:rsidRPr="004A6BFD">
              <w:rPr>
                <w:rFonts w:ascii="Goudy Old Style" w:hAnsi="Goudy Old Style"/>
                <w:color w:val="000000"/>
                <w:sz w:val="24"/>
                <w:szCs w:val="24"/>
                <w:lang w:val="en-ID" w:eastAsia="en-ID"/>
              </w:rPr>
              <w:t>0.398</w:t>
            </w:r>
          </w:p>
        </w:tc>
        <w:tc>
          <w:tcPr>
            <w:tcW w:w="139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s="Arial"/>
                <w:color w:val="000000"/>
                <w:sz w:val="18"/>
                <w:szCs w:val="18"/>
                <w:lang w:val="en-ID" w:eastAsia="en-ID"/>
              </w:rPr>
            </w:pPr>
            <w:r w:rsidRPr="004A6BFD">
              <w:rPr>
                <w:rFonts w:ascii="Goudy Old Style" w:hAnsi="Goudy Old Style"/>
                <w:color w:val="000000"/>
                <w:sz w:val="24"/>
                <w:szCs w:val="24"/>
                <w:lang w:val="en-ID" w:eastAsia="en-ID"/>
              </w:rPr>
              <w:t>6.486</w:t>
            </w:r>
          </w:p>
        </w:tc>
        <w:tc>
          <w:tcPr>
            <w:tcW w:w="9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s="Arial"/>
                <w:color w:val="000000"/>
                <w:sz w:val="18"/>
                <w:szCs w:val="18"/>
                <w:lang w:val="en-ID" w:eastAsia="en-ID"/>
              </w:rPr>
            </w:pPr>
            <w:r w:rsidRPr="004A6BFD">
              <w:rPr>
                <w:rFonts w:ascii="Goudy Old Style" w:hAnsi="Goudy Old Style"/>
                <w:color w:val="000000"/>
                <w:sz w:val="24"/>
                <w:szCs w:val="24"/>
                <w:lang w:val="en-ID" w:eastAsia="en-ID"/>
              </w:rPr>
              <w:t>0.000</w:t>
            </w:r>
          </w:p>
        </w:tc>
        <w:tc>
          <w:tcPr>
            <w:tcW w:w="1463"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s="Arial"/>
                <w:color w:val="000000"/>
                <w:sz w:val="18"/>
                <w:szCs w:val="18"/>
                <w:lang w:val="en-ID" w:eastAsia="en-ID"/>
              </w:rPr>
            </w:pPr>
            <w:r w:rsidRPr="004A6BFD">
              <w:rPr>
                <w:rFonts w:ascii="Goudy Old Style" w:hAnsi="Goudy Old Style"/>
                <w:color w:val="000000"/>
                <w:sz w:val="24"/>
                <w:szCs w:val="24"/>
                <w:lang w:val="en-ID" w:eastAsia="en-ID"/>
              </w:rPr>
              <w:t>0.158</w:t>
            </w:r>
          </w:p>
        </w:tc>
      </w:tr>
    </w:tbl>
    <w:p w:rsidR="00365734" w:rsidRPr="004A6BFD" w:rsidRDefault="00365734" w:rsidP="00365734">
      <w:pPr>
        <w:autoSpaceDE w:val="0"/>
        <w:autoSpaceDN w:val="0"/>
        <w:adjustRightInd w:val="0"/>
        <w:spacing w:after="0" w:line="400" w:lineRule="atLeast"/>
        <w:jc w:val="both"/>
        <w:rPr>
          <w:rFonts w:ascii="Goudy Old Style" w:hAnsi="Goudy Old Style"/>
          <w:sz w:val="24"/>
          <w:szCs w:val="24"/>
          <w:lang w:val="en-ID" w:eastAsia="en-ID"/>
        </w:rPr>
      </w:pPr>
    </w:p>
    <w:p w:rsidR="00365734" w:rsidRPr="004A6BFD" w:rsidRDefault="00365734" w:rsidP="00365734">
      <w:pPr>
        <w:autoSpaceDE w:val="0"/>
        <w:autoSpaceDN w:val="0"/>
        <w:adjustRightInd w:val="0"/>
        <w:spacing w:after="0" w:line="360" w:lineRule="auto"/>
        <w:jc w:val="both"/>
        <w:rPr>
          <w:rFonts w:ascii="Goudy Old Style" w:hAnsi="Goudy Old Style"/>
          <w:sz w:val="24"/>
          <w:szCs w:val="24"/>
          <w:lang w:val="en-ID" w:eastAsia="en-ID"/>
        </w:rPr>
      </w:pPr>
      <w:r w:rsidRPr="004A6BFD">
        <w:rPr>
          <w:rFonts w:ascii="Goudy Old Style" w:hAnsi="Goudy Old Style"/>
          <w:sz w:val="24"/>
          <w:szCs w:val="24"/>
          <w:lang w:val="en-ID" w:eastAsia="en-ID"/>
        </w:rPr>
        <w:t xml:space="preserve">Hasil penelitian dibagi menjadi 2 bagian yaitu pengaruh RIT sebelum dan sesudah pada frekuensi dan volume saham. Kemudian abnormal return sebelum dan setelah pada frekuensi dan volume saham. Hasil penelitian menunjukkan bahwa return saham sebelum pengumuman tidak berpengaruh signifikan pada frekuensi saham dengan nilai p value 0,831. Namun return saham setelah pengumuman saham berpengaruh signifikan terhadap frekuensi setelah pengumuman dan volume saham sebelum dan setelah adanya pengumuman merger bank syariah milik pemerintah, dengan p value secara berturut – turut </w:t>
      </w:r>
      <w:proofErr w:type="gramStart"/>
      <w:r w:rsidRPr="004A6BFD">
        <w:rPr>
          <w:rFonts w:ascii="Goudy Old Style" w:hAnsi="Goudy Old Style"/>
          <w:sz w:val="24"/>
          <w:szCs w:val="24"/>
          <w:lang w:val="en-ID" w:eastAsia="en-ID"/>
        </w:rPr>
        <w:t>0,002 ;</w:t>
      </w:r>
      <w:proofErr w:type="gramEnd"/>
      <w:r w:rsidRPr="004A6BFD">
        <w:rPr>
          <w:rFonts w:ascii="Goudy Old Style" w:hAnsi="Goudy Old Style"/>
          <w:sz w:val="24"/>
          <w:szCs w:val="24"/>
          <w:lang w:val="en-ID" w:eastAsia="en-ID"/>
        </w:rPr>
        <w:t xml:space="preserve"> 0,000 dan 0,000. Hasil penelitian menunjukkan bahwa abnormal return saham sebelum pengumuman juga tidak berpengaruh signifikan pada frekuensi saham dengan nilai p value 0,963. Namun return saham setelah pengumuman saham berpengaruh signifikan terhadap frekuensi setelah pengumuman dan volume saham sebelum dan setelah adanya pengumuman merger bank syariah milik pemerintah, dengan p value seluruhnya 0,000. </w:t>
      </w:r>
    </w:p>
    <w:p w:rsidR="00365734" w:rsidRPr="004A6BFD" w:rsidRDefault="00365734" w:rsidP="00365734">
      <w:pPr>
        <w:autoSpaceDE w:val="0"/>
        <w:autoSpaceDN w:val="0"/>
        <w:adjustRightInd w:val="0"/>
        <w:spacing w:after="0" w:line="360" w:lineRule="auto"/>
        <w:jc w:val="both"/>
        <w:rPr>
          <w:rFonts w:ascii="Goudy Old Style" w:hAnsi="Goudy Old Style"/>
          <w:sz w:val="24"/>
          <w:szCs w:val="24"/>
          <w:lang w:val="en-ID" w:eastAsia="en-ID"/>
        </w:rPr>
      </w:pPr>
      <w:r w:rsidRPr="004A6BFD">
        <w:rPr>
          <w:rFonts w:ascii="Goudy Old Style" w:hAnsi="Goudy Old Style"/>
          <w:sz w:val="24"/>
          <w:szCs w:val="24"/>
          <w:lang w:val="en-ID" w:eastAsia="en-ID"/>
        </w:rPr>
        <w:t xml:space="preserve">Dilihat dari nilai koefisien determinasi (R square) dapat dilihat bahwa pengaruh tertinggi adalah pada hubungan return saham dan abnormal return saham pada volume saham sebelum adanya pengumuman merger bank syariah BRIS, BNIS dan BSM. Ini menunjukkan bahwa perubahan </w:t>
      </w:r>
      <w:r w:rsidRPr="004A6BFD">
        <w:rPr>
          <w:rFonts w:ascii="Goudy Old Style" w:hAnsi="Goudy Old Style"/>
          <w:sz w:val="24"/>
          <w:szCs w:val="24"/>
          <w:lang w:val="en-ID" w:eastAsia="en-ID"/>
        </w:rPr>
        <w:lastRenderedPageBreak/>
        <w:t xml:space="preserve">volume saham sangat ditentukan oleh return dan abnormal return sebelum adanya pengumuman dibandingkan setelah pengumuman merger. </w:t>
      </w:r>
    </w:p>
    <w:p w:rsidR="00365734" w:rsidRPr="004A6BFD" w:rsidRDefault="00365734" w:rsidP="00365734">
      <w:pPr>
        <w:autoSpaceDE w:val="0"/>
        <w:autoSpaceDN w:val="0"/>
        <w:adjustRightInd w:val="0"/>
        <w:spacing w:after="0" w:line="400" w:lineRule="atLeast"/>
        <w:jc w:val="both"/>
        <w:rPr>
          <w:rFonts w:ascii="Goudy Old Style" w:hAnsi="Goudy Old Style"/>
          <w:sz w:val="24"/>
          <w:szCs w:val="24"/>
          <w:lang w:val="en-ID" w:eastAsia="en-ID"/>
        </w:rPr>
      </w:pPr>
    </w:p>
    <w:p w:rsidR="00365734" w:rsidRPr="004A6BFD" w:rsidRDefault="00365734" w:rsidP="00365734">
      <w:pPr>
        <w:pStyle w:val="ListParagraph"/>
        <w:autoSpaceDE w:val="0"/>
        <w:autoSpaceDN w:val="0"/>
        <w:adjustRightInd w:val="0"/>
        <w:spacing w:after="0" w:line="360" w:lineRule="auto"/>
        <w:ind w:left="0"/>
        <w:jc w:val="both"/>
        <w:rPr>
          <w:rFonts w:ascii="Goudy Old Style" w:hAnsi="Goudy Old Style"/>
          <w:b/>
          <w:color w:val="000000"/>
          <w:sz w:val="24"/>
          <w:szCs w:val="24"/>
        </w:rPr>
      </w:pPr>
      <w:r w:rsidRPr="004A6BFD">
        <w:rPr>
          <w:rFonts w:ascii="Goudy Old Style" w:hAnsi="Goudy Old Style"/>
          <w:b/>
          <w:color w:val="000000"/>
          <w:sz w:val="24"/>
          <w:szCs w:val="24"/>
        </w:rPr>
        <w:t xml:space="preserve">Dampak Merger pada Kinerja Keuangan Saham BRIS </w:t>
      </w:r>
    </w:p>
    <w:p w:rsidR="00365734" w:rsidRPr="004A6BFD" w:rsidRDefault="00365734" w:rsidP="00365734">
      <w:pPr>
        <w:pStyle w:val="ListParagraph"/>
        <w:autoSpaceDE w:val="0"/>
        <w:autoSpaceDN w:val="0"/>
        <w:adjustRightInd w:val="0"/>
        <w:spacing w:after="0" w:line="360" w:lineRule="auto"/>
        <w:ind w:left="0"/>
        <w:jc w:val="both"/>
        <w:rPr>
          <w:rFonts w:ascii="Goudy Old Style" w:hAnsi="Goudy Old Style"/>
          <w:b/>
          <w:color w:val="000000"/>
          <w:sz w:val="24"/>
          <w:szCs w:val="24"/>
        </w:rPr>
      </w:pPr>
      <w:r w:rsidRPr="004A6BFD">
        <w:rPr>
          <w:rFonts w:ascii="Goudy Old Style" w:hAnsi="Goudy Old Style"/>
          <w:sz w:val="24"/>
          <w:szCs w:val="24"/>
          <w:lang w:val="en-ID" w:eastAsia="en-ID"/>
        </w:rPr>
        <w:t xml:space="preserve">Ketiga adalah melakukan pengujian untuk melihat pengaruh merger pada kinerja keuangan. Pengujian dilakukan dengan membandingkan jumlah data kuartal laba perusahaan BRIS, BNIS dan BSM sebelum merger dengan data kuartal BSI setelah merger. Pengujian dilakukan dengan menggunakan uji paired t test. Berikut hasil </w:t>
      </w:r>
      <w:proofErr w:type="gramStart"/>
      <w:r w:rsidRPr="004A6BFD">
        <w:rPr>
          <w:rFonts w:ascii="Goudy Old Style" w:hAnsi="Goudy Old Style"/>
          <w:sz w:val="24"/>
          <w:szCs w:val="24"/>
          <w:lang w:val="en-ID" w:eastAsia="en-ID"/>
        </w:rPr>
        <w:t>selengkapnya :</w:t>
      </w:r>
      <w:proofErr w:type="gramEnd"/>
      <w:r w:rsidRPr="004A6BFD">
        <w:rPr>
          <w:rFonts w:ascii="Goudy Old Style" w:hAnsi="Goudy Old Style"/>
          <w:sz w:val="24"/>
          <w:szCs w:val="24"/>
          <w:lang w:val="en-ID" w:eastAsia="en-ID"/>
        </w:rPr>
        <w:t xml:space="preserve"> </w:t>
      </w:r>
    </w:p>
    <w:p w:rsidR="00365734" w:rsidRPr="004A6BFD" w:rsidRDefault="00365734" w:rsidP="00666FB2">
      <w:pPr>
        <w:pStyle w:val="ListParagraph"/>
        <w:autoSpaceDE w:val="0"/>
        <w:autoSpaceDN w:val="0"/>
        <w:adjustRightInd w:val="0"/>
        <w:spacing w:after="0" w:line="360" w:lineRule="auto"/>
        <w:ind w:left="0"/>
        <w:jc w:val="center"/>
        <w:rPr>
          <w:rFonts w:ascii="Goudy Old Style" w:hAnsi="Goudy Old Style"/>
          <w:bCs/>
          <w:color w:val="000000"/>
          <w:sz w:val="24"/>
          <w:szCs w:val="24"/>
        </w:rPr>
      </w:pPr>
      <w:r w:rsidRPr="004A6BFD">
        <w:rPr>
          <w:rFonts w:ascii="Goudy Old Style" w:hAnsi="Goudy Old Style"/>
          <w:bCs/>
          <w:color w:val="000000"/>
          <w:sz w:val="24"/>
          <w:szCs w:val="24"/>
        </w:rPr>
        <w:t>T</w:t>
      </w:r>
      <w:r w:rsidR="00666FB2" w:rsidRPr="004A6BFD">
        <w:rPr>
          <w:rFonts w:ascii="Goudy Old Style" w:hAnsi="Goudy Old Style"/>
          <w:bCs/>
          <w:color w:val="000000"/>
          <w:sz w:val="24"/>
          <w:szCs w:val="24"/>
        </w:rPr>
        <w:t>abel 10.</w:t>
      </w:r>
    </w:p>
    <w:p w:rsidR="00365734" w:rsidRPr="004A6BFD" w:rsidRDefault="00365734" w:rsidP="00666FB2">
      <w:pPr>
        <w:pStyle w:val="ListParagraph"/>
        <w:autoSpaceDE w:val="0"/>
        <w:autoSpaceDN w:val="0"/>
        <w:adjustRightInd w:val="0"/>
        <w:spacing w:after="0" w:line="360" w:lineRule="auto"/>
        <w:ind w:left="0"/>
        <w:jc w:val="center"/>
        <w:rPr>
          <w:rFonts w:ascii="Goudy Old Style" w:hAnsi="Goudy Old Style"/>
          <w:bCs/>
          <w:color w:val="000000"/>
          <w:sz w:val="24"/>
          <w:szCs w:val="24"/>
        </w:rPr>
      </w:pPr>
      <w:r w:rsidRPr="004A6BFD">
        <w:rPr>
          <w:rFonts w:ascii="Goudy Old Style" w:hAnsi="Goudy Old Style"/>
          <w:bCs/>
          <w:color w:val="000000"/>
          <w:sz w:val="24"/>
          <w:szCs w:val="24"/>
        </w:rPr>
        <w:t>Dampak merger pada kinerja keuangan (laba) bank syariah milik pemerintah</w:t>
      </w:r>
    </w:p>
    <w:p w:rsidR="00365734" w:rsidRPr="004A6BFD" w:rsidRDefault="00365734" w:rsidP="00666FB2">
      <w:pPr>
        <w:pStyle w:val="ListParagraph"/>
        <w:autoSpaceDE w:val="0"/>
        <w:autoSpaceDN w:val="0"/>
        <w:adjustRightInd w:val="0"/>
        <w:spacing w:after="0" w:line="360" w:lineRule="auto"/>
        <w:ind w:left="0"/>
        <w:jc w:val="center"/>
        <w:rPr>
          <w:rFonts w:ascii="Goudy Old Style" w:hAnsi="Goudy Old Style"/>
          <w:bCs/>
          <w:color w:val="000000"/>
          <w:sz w:val="24"/>
          <w:szCs w:val="24"/>
        </w:rPr>
      </w:pPr>
      <w:r w:rsidRPr="004A6BFD">
        <w:rPr>
          <w:rFonts w:ascii="Goudy Old Style" w:hAnsi="Goudy Old Style"/>
          <w:bCs/>
          <w:color w:val="000000"/>
          <w:sz w:val="24"/>
          <w:szCs w:val="24"/>
        </w:rPr>
        <w:t>(</w:t>
      </w:r>
      <w:proofErr w:type="gramStart"/>
      <w:r w:rsidRPr="004A6BFD">
        <w:rPr>
          <w:rFonts w:ascii="Goudy Old Style" w:hAnsi="Goudy Old Style"/>
          <w:bCs/>
          <w:color w:val="000000"/>
          <w:sz w:val="24"/>
          <w:szCs w:val="24"/>
        </w:rPr>
        <w:t>dalam</w:t>
      </w:r>
      <w:proofErr w:type="gramEnd"/>
      <w:r w:rsidRPr="004A6BFD">
        <w:rPr>
          <w:rFonts w:ascii="Goudy Old Style" w:hAnsi="Goudy Old Style"/>
          <w:bCs/>
          <w:color w:val="000000"/>
          <w:sz w:val="24"/>
          <w:szCs w:val="24"/>
        </w:rPr>
        <w:t xml:space="preserve"> jutaan rupiah)</w:t>
      </w:r>
    </w:p>
    <w:tbl>
      <w:tblPr>
        <w:tblW w:w="8500" w:type="dxa"/>
        <w:tblInd w:w="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560"/>
        <w:gridCol w:w="1554"/>
        <w:gridCol w:w="1667"/>
        <w:gridCol w:w="1735"/>
        <w:gridCol w:w="992"/>
        <w:gridCol w:w="992"/>
      </w:tblGrid>
      <w:tr w:rsidR="00365734" w:rsidRPr="004A6BFD" w:rsidTr="005726D9">
        <w:tblPrEx>
          <w:tblCellMar>
            <w:top w:w="0" w:type="dxa"/>
            <w:bottom w:w="0" w:type="dxa"/>
          </w:tblCellMar>
        </w:tblPrEx>
        <w:trPr>
          <w:cantSplit/>
          <w:tblHeader/>
        </w:trPr>
        <w:tc>
          <w:tcPr>
            <w:tcW w:w="1560"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jc w:val="both"/>
              <w:rPr>
                <w:rFonts w:ascii="Goudy Old Style" w:hAnsi="Goudy Old Style"/>
                <w:b/>
                <w:bCs/>
                <w:sz w:val="24"/>
                <w:szCs w:val="24"/>
                <w:lang w:val="en-ID" w:eastAsia="en-ID"/>
              </w:rPr>
            </w:pPr>
            <w:r w:rsidRPr="004A6BFD">
              <w:rPr>
                <w:rFonts w:ascii="Goudy Old Style" w:hAnsi="Goudy Old Style"/>
                <w:b/>
                <w:bCs/>
                <w:sz w:val="24"/>
                <w:szCs w:val="24"/>
                <w:lang w:val="en-ID" w:eastAsia="en-ID"/>
              </w:rPr>
              <w:t>Perbandingan kinerja</w:t>
            </w:r>
          </w:p>
        </w:tc>
        <w:tc>
          <w:tcPr>
            <w:tcW w:w="1554"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240" w:lineRule="auto"/>
              <w:jc w:val="both"/>
              <w:rPr>
                <w:rFonts w:ascii="Goudy Old Style" w:hAnsi="Goudy Old Style"/>
                <w:b/>
                <w:bCs/>
                <w:sz w:val="24"/>
                <w:szCs w:val="24"/>
                <w:lang w:val="en-ID" w:eastAsia="en-ID"/>
              </w:rPr>
            </w:pPr>
            <w:r w:rsidRPr="004A6BFD">
              <w:rPr>
                <w:rFonts w:ascii="Goudy Old Style" w:hAnsi="Goudy Old Style"/>
                <w:b/>
                <w:bCs/>
                <w:sz w:val="24"/>
                <w:szCs w:val="24"/>
                <w:lang w:val="en-ID" w:eastAsia="en-ID"/>
              </w:rPr>
              <w:t>Pasangan tahun</w:t>
            </w:r>
          </w:p>
        </w:tc>
        <w:tc>
          <w:tcPr>
            <w:tcW w:w="1667"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Mean</w:t>
            </w:r>
          </w:p>
        </w:tc>
        <w:tc>
          <w:tcPr>
            <w:tcW w:w="1735"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Std. Deviation</w:t>
            </w:r>
          </w:p>
        </w:tc>
        <w:tc>
          <w:tcPr>
            <w:tcW w:w="992"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Uji t</w:t>
            </w:r>
          </w:p>
        </w:tc>
        <w:tc>
          <w:tcPr>
            <w:tcW w:w="992" w:type="dxa"/>
            <w:tcBorders>
              <w:top w:val="single" w:sz="4" w:space="0" w:color="auto"/>
              <w:bottom w:val="single" w:sz="4" w:space="0" w:color="auto"/>
            </w:tcBorders>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b/>
                <w:bCs/>
                <w:color w:val="000000"/>
                <w:sz w:val="24"/>
                <w:szCs w:val="24"/>
                <w:lang w:val="en-ID" w:eastAsia="en-ID"/>
              </w:rPr>
            </w:pPr>
            <w:r w:rsidRPr="004A6BFD">
              <w:rPr>
                <w:rFonts w:ascii="Goudy Old Style" w:hAnsi="Goudy Old Style"/>
                <w:b/>
                <w:bCs/>
                <w:color w:val="000000"/>
                <w:sz w:val="24"/>
                <w:szCs w:val="24"/>
                <w:lang w:val="en-ID" w:eastAsia="en-ID"/>
              </w:rPr>
              <w:t>P value</w:t>
            </w:r>
          </w:p>
        </w:tc>
      </w:tr>
      <w:tr w:rsidR="00365734" w:rsidRPr="004A6BFD" w:rsidTr="005726D9">
        <w:tblPrEx>
          <w:tblCellMar>
            <w:top w:w="0" w:type="dxa"/>
            <w:bottom w:w="0" w:type="dxa"/>
          </w:tblCellMar>
        </w:tblPrEx>
        <w:trPr>
          <w:cantSplit/>
          <w:tblHeader/>
        </w:trPr>
        <w:tc>
          <w:tcPr>
            <w:tcW w:w="1560" w:type="dxa"/>
            <w:vMerge w:val="restart"/>
            <w:tcBorders>
              <w:top w:val="single" w:sz="4" w:space="0" w:color="auto"/>
            </w:tcBorders>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1</w:t>
            </w:r>
          </w:p>
        </w:tc>
        <w:tc>
          <w:tcPr>
            <w:tcW w:w="1554" w:type="dxa"/>
            <w:vMerge w:val="restart"/>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LABA 2021</w:t>
            </w:r>
          </w:p>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LABA 2018</w:t>
            </w:r>
          </w:p>
        </w:tc>
        <w:tc>
          <w:tcPr>
            <w:tcW w:w="1667"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US" w:eastAsia="en-ID"/>
              </w:rPr>
            </w:pP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933</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037</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00</w:t>
            </w:r>
          </w:p>
        </w:tc>
        <w:tc>
          <w:tcPr>
            <w:tcW w:w="1735"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rPr>
            </w:pP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060</w:t>
            </w:r>
            <w:r w:rsidRPr="004A6BFD">
              <w:rPr>
                <w:rFonts w:ascii="Goudy Old Style" w:hAnsi="Goudy Old Style"/>
                <w:color w:val="000000"/>
                <w:sz w:val="24"/>
                <w:szCs w:val="24"/>
                <w:lang w:val="en-US"/>
              </w:rPr>
              <w:t>.</w:t>
            </w:r>
            <w:r w:rsidRPr="004A6BFD">
              <w:rPr>
                <w:rFonts w:ascii="Goudy Old Style" w:hAnsi="Goudy Old Style"/>
                <w:color w:val="000000"/>
                <w:sz w:val="24"/>
                <w:szCs w:val="24"/>
              </w:rPr>
              <w:t>562</w:t>
            </w:r>
            <w:r w:rsidRPr="004A6BFD">
              <w:rPr>
                <w:rFonts w:ascii="Goudy Old Style" w:hAnsi="Goudy Old Style"/>
                <w:color w:val="000000"/>
                <w:sz w:val="24"/>
                <w:szCs w:val="24"/>
                <w:lang w:val="en-US"/>
              </w:rPr>
              <w:t>,</w:t>
            </w:r>
            <w:r w:rsidRPr="004A6BFD">
              <w:rPr>
                <w:rFonts w:ascii="Goudy Old Style" w:hAnsi="Goudy Old Style"/>
                <w:color w:val="000000"/>
                <w:sz w:val="24"/>
                <w:szCs w:val="24"/>
              </w:rPr>
              <w:t>78</w:t>
            </w:r>
          </w:p>
        </w:tc>
        <w:tc>
          <w:tcPr>
            <w:tcW w:w="992"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3.698</w:t>
            </w:r>
          </w:p>
        </w:tc>
        <w:tc>
          <w:tcPr>
            <w:tcW w:w="992" w:type="dxa"/>
            <w:tcBorders>
              <w:top w:val="single" w:sz="4" w:space="0" w:color="auto"/>
            </w:tcBorders>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US"/>
              </w:rPr>
              <w:t>0</w:t>
            </w:r>
            <w:r w:rsidRPr="004A6BFD">
              <w:rPr>
                <w:rFonts w:ascii="Goudy Old Style" w:hAnsi="Goudy Old Style"/>
                <w:color w:val="000000"/>
                <w:sz w:val="24"/>
                <w:szCs w:val="24"/>
              </w:rPr>
              <w:t>.034</w:t>
            </w:r>
          </w:p>
        </w:tc>
      </w:tr>
      <w:tr w:rsidR="00365734" w:rsidRPr="004A6BFD" w:rsidTr="005726D9">
        <w:tblPrEx>
          <w:tblCellMar>
            <w:top w:w="0" w:type="dxa"/>
            <w:bottom w:w="0" w:type="dxa"/>
          </w:tblCellMar>
        </w:tblPrEx>
        <w:trPr>
          <w:cantSplit/>
          <w:tblHeader/>
        </w:trPr>
        <w:tc>
          <w:tcPr>
            <w:tcW w:w="1560" w:type="dxa"/>
            <w:vMerge/>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1554" w:type="dxa"/>
            <w:vMerge/>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1667"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778</w:t>
            </w:r>
            <w:r w:rsidRPr="004A6BFD">
              <w:rPr>
                <w:rFonts w:ascii="Goudy Old Style" w:hAnsi="Goudy Old Style"/>
                <w:color w:val="000000"/>
                <w:sz w:val="24"/>
                <w:szCs w:val="24"/>
                <w:lang w:val="en-US"/>
              </w:rPr>
              <w:t>.</w:t>
            </w:r>
            <w:r w:rsidRPr="004A6BFD">
              <w:rPr>
                <w:rFonts w:ascii="Goudy Old Style" w:hAnsi="Goudy Old Style"/>
                <w:color w:val="000000"/>
                <w:sz w:val="24"/>
                <w:szCs w:val="24"/>
              </w:rPr>
              <w:t>822</w:t>
            </w:r>
            <w:r w:rsidRPr="004A6BFD">
              <w:rPr>
                <w:rFonts w:ascii="Goudy Old Style" w:hAnsi="Goudy Old Style"/>
                <w:color w:val="000000"/>
                <w:sz w:val="24"/>
                <w:szCs w:val="24"/>
                <w:lang w:val="en-US"/>
              </w:rPr>
              <w:t>,</w:t>
            </w:r>
            <w:r w:rsidRPr="004A6BFD">
              <w:rPr>
                <w:rFonts w:ascii="Goudy Old Style" w:hAnsi="Goudy Old Style"/>
                <w:color w:val="000000"/>
                <w:sz w:val="24"/>
                <w:szCs w:val="24"/>
              </w:rPr>
              <w:t>75</w:t>
            </w:r>
          </w:p>
        </w:tc>
        <w:tc>
          <w:tcPr>
            <w:tcW w:w="1735"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rPr>
            </w:pPr>
            <w:r w:rsidRPr="004A6BFD">
              <w:rPr>
                <w:rFonts w:ascii="Goudy Old Style" w:hAnsi="Goudy Old Style"/>
                <w:color w:val="000000"/>
                <w:sz w:val="24"/>
                <w:szCs w:val="24"/>
              </w:rPr>
              <w:t>442</w:t>
            </w:r>
            <w:r w:rsidRPr="004A6BFD">
              <w:rPr>
                <w:rFonts w:ascii="Goudy Old Style" w:hAnsi="Goudy Old Style"/>
                <w:color w:val="000000"/>
                <w:sz w:val="24"/>
                <w:szCs w:val="24"/>
                <w:lang w:val="en-US"/>
              </w:rPr>
              <w:t>.</w:t>
            </w:r>
            <w:r w:rsidRPr="004A6BFD">
              <w:rPr>
                <w:rFonts w:ascii="Goudy Old Style" w:hAnsi="Goudy Old Style"/>
                <w:color w:val="000000"/>
                <w:sz w:val="24"/>
                <w:szCs w:val="24"/>
              </w:rPr>
              <w:t>308</w:t>
            </w:r>
            <w:r w:rsidRPr="004A6BFD">
              <w:rPr>
                <w:rFonts w:ascii="Goudy Old Style" w:hAnsi="Goudy Old Style"/>
                <w:color w:val="000000"/>
                <w:sz w:val="24"/>
                <w:szCs w:val="24"/>
                <w:lang w:val="en-US"/>
              </w:rPr>
              <w:t>,</w:t>
            </w:r>
            <w:r w:rsidRPr="004A6BFD">
              <w:rPr>
                <w:rFonts w:ascii="Goudy Old Style" w:hAnsi="Goudy Old Style"/>
                <w:color w:val="000000"/>
                <w:sz w:val="24"/>
                <w:szCs w:val="24"/>
              </w:rPr>
              <w:t>40</w:t>
            </w:r>
          </w:p>
        </w:tc>
        <w:tc>
          <w:tcPr>
            <w:tcW w:w="992"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992"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r>
      <w:tr w:rsidR="00365734" w:rsidRPr="004A6BFD" w:rsidTr="005726D9">
        <w:tblPrEx>
          <w:tblCellMar>
            <w:top w:w="0" w:type="dxa"/>
            <w:bottom w:w="0" w:type="dxa"/>
          </w:tblCellMar>
        </w:tblPrEx>
        <w:trPr>
          <w:cantSplit/>
          <w:tblHeader/>
        </w:trPr>
        <w:tc>
          <w:tcPr>
            <w:tcW w:w="1560" w:type="dxa"/>
            <w:vMerge w:val="restart"/>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2</w:t>
            </w:r>
          </w:p>
        </w:tc>
        <w:tc>
          <w:tcPr>
            <w:tcW w:w="1554" w:type="dxa"/>
            <w:vMerge w:val="restart"/>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LABA 2021</w:t>
            </w:r>
          </w:p>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LABA 2019</w:t>
            </w:r>
          </w:p>
        </w:tc>
        <w:tc>
          <w:tcPr>
            <w:tcW w:w="1667"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933</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037</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00</w:t>
            </w:r>
          </w:p>
        </w:tc>
        <w:tc>
          <w:tcPr>
            <w:tcW w:w="1735"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rPr>
            </w:pP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060</w:t>
            </w:r>
            <w:r w:rsidRPr="004A6BFD">
              <w:rPr>
                <w:rFonts w:ascii="Goudy Old Style" w:hAnsi="Goudy Old Style"/>
                <w:color w:val="000000"/>
                <w:sz w:val="24"/>
                <w:szCs w:val="24"/>
                <w:lang w:val="en-US"/>
              </w:rPr>
              <w:t>.</w:t>
            </w:r>
            <w:r w:rsidRPr="004A6BFD">
              <w:rPr>
                <w:rFonts w:ascii="Goudy Old Style" w:hAnsi="Goudy Old Style"/>
                <w:color w:val="000000"/>
                <w:sz w:val="24"/>
                <w:szCs w:val="24"/>
              </w:rPr>
              <w:t>562</w:t>
            </w:r>
            <w:r w:rsidRPr="004A6BFD">
              <w:rPr>
                <w:rFonts w:ascii="Goudy Old Style" w:hAnsi="Goudy Old Style"/>
                <w:color w:val="000000"/>
                <w:sz w:val="24"/>
                <w:szCs w:val="24"/>
                <w:lang w:val="en-US"/>
              </w:rPr>
              <w:t>,</w:t>
            </w:r>
            <w:r w:rsidRPr="004A6BFD">
              <w:rPr>
                <w:rFonts w:ascii="Goudy Old Style" w:hAnsi="Goudy Old Style"/>
                <w:color w:val="000000"/>
                <w:sz w:val="24"/>
                <w:szCs w:val="24"/>
              </w:rPr>
              <w:t>78</w:t>
            </w:r>
          </w:p>
        </w:tc>
        <w:tc>
          <w:tcPr>
            <w:tcW w:w="992"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4.099</w:t>
            </w:r>
          </w:p>
        </w:tc>
        <w:tc>
          <w:tcPr>
            <w:tcW w:w="992"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US"/>
              </w:rPr>
              <w:t>0</w:t>
            </w:r>
            <w:r w:rsidRPr="004A6BFD">
              <w:rPr>
                <w:rFonts w:ascii="Goudy Old Style" w:hAnsi="Goudy Old Style"/>
                <w:color w:val="000000"/>
                <w:sz w:val="24"/>
                <w:szCs w:val="24"/>
              </w:rPr>
              <w:t>.026</w:t>
            </w:r>
          </w:p>
        </w:tc>
      </w:tr>
      <w:tr w:rsidR="00365734" w:rsidRPr="004A6BFD" w:rsidTr="005726D9">
        <w:tblPrEx>
          <w:tblCellMar>
            <w:top w:w="0" w:type="dxa"/>
            <w:bottom w:w="0" w:type="dxa"/>
          </w:tblCellMar>
        </w:tblPrEx>
        <w:trPr>
          <w:cantSplit/>
          <w:tblHeader/>
        </w:trPr>
        <w:tc>
          <w:tcPr>
            <w:tcW w:w="1560" w:type="dxa"/>
            <w:vMerge/>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1554" w:type="dxa"/>
            <w:vMerge/>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1667"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096</w:t>
            </w:r>
            <w:r w:rsidRPr="004A6BFD">
              <w:rPr>
                <w:rFonts w:ascii="Goudy Old Style" w:hAnsi="Goudy Old Style"/>
                <w:color w:val="000000"/>
                <w:sz w:val="24"/>
                <w:szCs w:val="24"/>
                <w:lang w:val="en-US"/>
              </w:rPr>
              <w:t>.</w:t>
            </w:r>
            <w:r w:rsidRPr="004A6BFD">
              <w:rPr>
                <w:rFonts w:ascii="Goudy Old Style" w:hAnsi="Goudy Old Style"/>
                <w:color w:val="000000"/>
                <w:sz w:val="24"/>
                <w:szCs w:val="24"/>
              </w:rPr>
              <w:t>974</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00</w:t>
            </w:r>
          </w:p>
        </w:tc>
        <w:tc>
          <w:tcPr>
            <w:tcW w:w="1735"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rPr>
            </w:pPr>
            <w:r w:rsidRPr="004A6BFD">
              <w:rPr>
                <w:rFonts w:ascii="Goudy Old Style" w:hAnsi="Goudy Old Style"/>
                <w:color w:val="000000"/>
                <w:sz w:val="24"/>
                <w:szCs w:val="24"/>
              </w:rPr>
              <w:t>653</w:t>
            </w:r>
            <w:r w:rsidRPr="004A6BFD">
              <w:rPr>
                <w:rFonts w:ascii="Goudy Old Style" w:hAnsi="Goudy Old Style"/>
                <w:color w:val="000000"/>
                <w:sz w:val="24"/>
                <w:szCs w:val="24"/>
                <w:lang w:val="en-US"/>
              </w:rPr>
              <w:t>.</w:t>
            </w:r>
            <w:r w:rsidRPr="004A6BFD">
              <w:rPr>
                <w:rFonts w:ascii="Goudy Old Style" w:hAnsi="Goudy Old Style"/>
                <w:color w:val="000000"/>
                <w:sz w:val="24"/>
                <w:szCs w:val="24"/>
              </w:rPr>
              <w:t>424</w:t>
            </w:r>
            <w:r w:rsidRPr="004A6BFD">
              <w:rPr>
                <w:rFonts w:ascii="Goudy Old Style" w:hAnsi="Goudy Old Style"/>
                <w:color w:val="000000"/>
                <w:sz w:val="24"/>
                <w:szCs w:val="24"/>
                <w:lang w:val="en-US"/>
              </w:rPr>
              <w:t>,</w:t>
            </w:r>
            <w:r w:rsidRPr="004A6BFD">
              <w:rPr>
                <w:rFonts w:ascii="Goudy Old Style" w:hAnsi="Goudy Old Style"/>
                <w:color w:val="000000"/>
                <w:sz w:val="24"/>
                <w:szCs w:val="24"/>
              </w:rPr>
              <w:t>21</w:t>
            </w:r>
          </w:p>
        </w:tc>
        <w:tc>
          <w:tcPr>
            <w:tcW w:w="992"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992"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r>
      <w:tr w:rsidR="00365734" w:rsidRPr="004A6BFD" w:rsidTr="005726D9">
        <w:tblPrEx>
          <w:tblCellMar>
            <w:top w:w="0" w:type="dxa"/>
            <w:bottom w:w="0" w:type="dxa"/>
          </w:tblCellMar>
        </w:tblPrEx>
        <w:trPr>
          <w:cantSplit/>
          <w:tblHeader/>
        </w:trPr>
        <w:tc>
          <w:tcPr>
            <w:tcW w:w="1560" w:type="dxa"/>
            <w:vMerge w:val="restart"/>
            <w:shd w:val="clear" w:color="auto" w:fill="FFFFFF"/>
            <w:vAlign w:val="center"/>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3</w:t>
            </w:r>
          </w:p>
        </w:tc>
        <w:tc>
          <w:tcPr>
            <w:tcW w:w="1554" w:type="dxa"/>
            <w:vMerge w:val="restart"/>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LABA 2021</w:t>
            </w:r>
          </w:p>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ID" w:eastAsia="en-ID"/>
              </w:rPr>
              <w:t>LABA 2020</w:t>
            </w:r>
          </w:p>
        </w:tc>
        <w:tc>
          <w:tcPr>
            <w:tcW w:w="1667"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933</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037</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00</w:t>
            </w:r>
          </w:p>
        </w:tc>
        <w:tc>
          <w:tcPr>
            <w:tcW w:w="1735"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rPr>
            </w:pP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060</w:t>
            </w:r>
            <w:r w:rsidRPr="004A6BFD">
              <w:rPr>
                <w:rFonts w:ascii="Goudy Old Style" w:hAnsi="Goudy Old Style"/>
                <w:color w:val="000000"/>
                <w:sz w:val="24"/>
                <w:szCs w:val="24"/>
                <w:lang w:val="en-US"/>
              </w:rPr>
              <w:t>.</w:t>
            </w:r>
            <w:r w:rsidRPr="004A6BFD">
              <w:rPr>
                <w:rFonts w:ascii="Goudy Old Style" w:hAnsi="Goudy Old Style"/>
                <w:color w:val="000000"/>
                <w:sz w:val="24"/>
                <w:szCs w:val="24"/>
              </w:rPr>
              <w:t>562</w:t>
            </w:r>
            <w:r w:rsidRPr="004A6BFD">
              <w:rPr>
                <w:rFonts w:ascii="Goudy Old Style" w:hAnsi="Goudy Old Style"/>
                <w:color w:val="000000"/>
                <w:sz w:val="24"/>
                <w:szCs w:val="24"/>
                <w:lang w:val="en-US"/>
              </w:rPr>
              <w:t>,</w:t>
            </w:r>
            <w:r w:rsidRPr="004A6BFD">
              <w:rPr>
                <w:rFonts w:ascii="Goudy Old Style" w:hAnsi="Goudy Old Style"/>
                <w:color w:val="000000"/>
                <w:sz w:val="24"/>
                <w:szCs w:val="24"/>
              </w:rPr>
              <w:t>78</w:t>
            </w:r>
          </w:p>
        </w:tc>
        <w:tc>
          <w:tcPr>
            <w:tcW w:w="992"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2.738</w:t>
            </w:r>
          </w:p>
        </w:tc>
        <w:tc>
          <w:tcPr>
            <w:tcW w:w="992"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lang w:val="en-US"/>
              </w:rPr>
              <w:t>0</w:t>
            </w:r>
            <w:r w:rsidRPr="004A6BFD">
              <w:rPr>
                <w:rFonts w:ascii="Goudy Old Style" w:hAnsi="Goudy Old Style"/>
                <w:color w:val="000000"/>
                <w:sz w:val="24"/>
                <w:szCs w:val="24"/>
              </w:rPr>
              <w:t>.071</w:t>
            </w:r>
          </w:p>
        </w:tc>
      </w:tr>
      <w:tr w:rsidR="00365734" w:rsidRPr="004A6BFD" w:rsidTr="005726D9">
        <w:tblPrEx>
          <w:tblCellMar>
            <w:top w:w="0" w:type="dxa"/>
            <w:bottom w:w="0" w:type="dxa"/>
          </w:tblCellMar>
        </w:tblPrEx>
        <w:trPr>
          <w:cantSplit/>
        </w:trPr>
        <w:tc>
          <w:tcPr>
            <w:tcW w:w="1560" w:type="dxa"/>
            <w:vMerge/>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1554" w:type="dxa"/>
            <w:vMerge/>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1667"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379</w:t>
            </w:r>
            <w:r w:rsidRPr="004A6BFD">
              <w:rPr>
                <w:rFonts w:ascii="Goudy Old Style" w:hAnsi="Goudy Old Style"/>
                <w:color w:val="000000"/>
                <w:sz w:val="24"/>
                <w:szCs w:val="24"/>
                <w:lang w:val="en-US"/>
              </w:rPr>
              <w:t>.</w:t>
            </w:r>
            <w:r w:rsidRPr="004A6BFD">
              <w:rPr>
                <w:rFonts w:ascii="Goudy Old Style" w:hAnsi="Goudy Old Style"/>
                <w:color w:val="000000"/>
                <w:sz w:val="24"/>
                <w:szCs w:val="24"/>
              </w:rPr>
              <w:t>937</w:t>
            </w:r>
            <w:r w:rsidRPr="004A6BFD">
              <w:rPr>
                <w:rFonts w:ascii="Goudy Old Style" w:hAnsi="Goudy Old Style"/>
                <w:color w:val="000000"/>
                <w:sz w:val="24"/>
                <w:szCs w:val="24"/>
                <w:lang w:val="en-US"/>
              </w:rPr>
              <w:t>,</w:t>
            </w:r>
            <w:r w:rsidRPr="004A6BFD">
              <w:rPr>
                <w:rFonts w:ascii="Goudy Old Style" w:hAnsi="Goudy Old Style"/>
                <w:color w:val="000000"/>
                <w:sz w:val="24"/>
                <w:szCs w:val="24"/>
              </w:rPr>
              <w:t>25</w:t>
            </w:r>
          </w:p>
        </w:tc>
        <w:tc>
          <w:tcPr>
            <w:tcW w:w="1735"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rPr>
            </w:pPr>
            <w:r w:rsidRPr="004A6BFD">
              <w:rPr>
                <w:rFonts w:ascii="Goudy Old Style" w:hAnsi="Goudy Old Style"/>
                <w:color w:val="000000"/>
                <w:sz w:val="24"/>
                <w:szCs w:val="24"/>
              </w:rPr>
              <w:t>659</w:t>
            </w:r>
            <w:r w:rsidRPr="004A6BFD">
              <w:rPr>
                <w:rFonts w:ascii="Goudy Old Style" w:hAnsi="Goudy Old Style"/>
                <w:color w:val="000000"/>
                <w:sz w:val="24"/>
                <w:szCs w:val="24"/>
                <w:lang w:val="en-US"/>
              </w:rPr>
              <w:t>.</w:t>
            </w:r>
            <w:r w:rsidRPr="004A6BFD">
              <w:rPr>
                <w:rFonts w:ascii="Goudy Old Style" w:hAnsi="Goudy Old Style"/>
                <w:color w:val="000000"/>
                <w:sz w:val="24"/>
                <w:szCs w:val="24"/>
              </w:rPr>
              <w:t>834</w:t>
            </w:r>
            <w:r w:rsidRPr="004A6BFD">
              <w:rPr>
                <w:rFonts w:ascii="Goudy Old Style" w:hAnsi="Goudy Old Style"/>
                <w:color w:val="000000"/>
                <w:sz w:val="24"/>
                <w:szCs w:val="24"/>
                <w:lang w:val="en-US"/>
              </w:rPr>
              <w:t>,</w:t>
            </w:r>
            <w:r w:rsidRPr="004A6BFD">
              <w:rPr>
                <w:rFonts w:ascii="Goudy Old Style" w:hAnsi="Goudy Old Style"/>
                <w:color w:val="000000"/>
                <w:sz w:val="24"/>
                <w:szCs w:val="24"/>
              </w:rPr>
              <w:t>81</w:t>
            </w:r>
          </w:p>
        </w:tc>
        <w:tc>
          <w:tcPr>
            <w:tcW w:w="992"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c>
          <w:tcPr>
            <w:tcW w:w="992" w:type="dxa"/>
            <w:shd w:val="clear" w:color="auto" w:fill="FFFFFF"/>
          </w:tcPr>
          <w:p w:rsidR="00365734" w:rsidRPr="004A6BFD" w:rsidRDefault="00365734" w:rsidP="00365734">
            <w:pPr>
              <w:autoSpaceDE w:val="0"/>
              <w:autoSpaceDN w:val="0"/>
              <w:adjustRightInd w:val="0"/>
              <w:spacing w:after="0" w:line="320" w:lineRule="atLeast"/>
              <w:ind w:left="60" w:right="60"/>
              <w:jc w:val="both"/>
              <w:rPr>
                <w:rFonts w:ascii="Goudy Old Style" w:hAnsi="Goudy Old Style"/>
                <w:color w:val="000000"/>
                <w:sz w:val="24"/>
                <w:szCs w:val="24"/>
                <w:lang w:val="en-ID" w:eastAsia="en-ID"/>
              </w:rPr>
            </w:pPr>
          </w:p>
        </w:tc>
      </w:tr>
    </w:tbl>
    <w:p w:rsidR="00365734" w:rsidRPr="004A6BFD" w:rsidRDefault="00365734" w:rsidP="00365734">
      <w:pPr>
        <w:autoSpaceDE w:val="0"/>
        <w:autoSpaceDN w:val="0"/>
        <w:adjustRightInd w:val="0"/>
        <w:spacing w:after="0" w:line="400" w:lineRule="atLeast"/>
        <w:jc w:val="both"/>
        <w:rPr>
          <w:rFonts w:ascii="Goudy Old Style" w:hAnsi="Goudy Old Style"/>
          <w:sz w:val="24"/>
          <w:szCs w:val="24"/>
          <w:lang w:val="en-ID" w:eastAsia="en-ID"/>
        </w:rPr>
      </w:pPr>
    </w:p>
    <w:p w:rsidR="00365734" w:rsidRPr="004A6BFD" w:rsidRDefault="00365734" w:rsidP="00365734">
      <w:pPr>
        <w:autoSpaceDE w:val="0"/>
        <w:autoSpaceDN w:val="0"/>
        <w:adjustRightInd w:val="0"/>
        <w:spacing w:after="0" w:line="360" w:lineRule="auto"/>
        <w:jc w:val="both"/>
        <w:rPr>
          <w:rFonts w:ascii="Goudy Old Style" w:hAnsi="Goudy Old Style"/>
          <w:color w:val="000000"/>
          <w:sz w:val="24"/>
          <w:szCs w:val="24"/>
          <w:lang w:val="en-US"/>
        </w:rPr>
      </w:pPr>
      <w:r w:rsidRPr="004A6BFD">
        <w:rPr>
          <w:rFonts w:ascii="Goudy Old Style" w:hAnsi="Goudy Old Style"/>
          <w:sz w:val="24"/>
          <w:szCs w:val="24"/>
          <w:lang w:val="en-ID" w:eastAsia="en-ID"/>
        </w:rPr>
        <w:t xml:space="preserve">Hasil penelitian menunjukkan perbandingan pertama adalah kinerja laba tahun 2021 sebagai representasi laba setelah merger dibandingkan laba sebelum merger pada tahun 2018. Hasil menunjukkan ada perbedaan yang signifikan dengan p value 0,034. Kinerja laba sebelum merger diperoleh 778.822,75 sedangkan setelah merger bernilai </w:t>
      </w: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933</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037</w:t>
      </w:r>
      <w:proofErr w:type="gramStart"/>
      <w:r w:rsidRPr="004A6BFD">
        <w:rPr>
          <w:rFonts w:ascii="Goudy Old Style" w:hAnsi="Goudy Old Style"/>
          <w:color w:val="000000"/>
          <w:sz w:val="24"/>
          <w:szCs w:val="24"/>
          <w:lang w:val="en-US"/>
        </w:rPr>
        <w:t>,</w:t>
      </w:r>
      <w:r w:rsidRPr="004A6BFD">
        <w:rPr>
          <w:rFonts w:ascii="Goudy Old Style" w:hAnsi="Goudy Old Style"/>
          <w:color w:val="000000"/>
          <w:sz w:val="24"/>
          <w:szCs w:val="24"/>
        </w:rPr>
        <w:t>00</w:t>
      </w:r>
      <w:proofErr w:type="gramEnd"/>
      <w:r w:rsidRPr="004A6BFD">
        <w:rPr>
          <w:rFonts w:ascii="Goudy Old Style" w:hAnsi="Goudy Old Style"/>
          <w:color w:val="000000"/>
          <w:sz w:val="24"/>
          <w:szCs w:val="24"/>
          <w:lang w:val="en-US"/>
        </w:rPr>
        <w:t>. Kemudian k</w:t>
      </w:r>
      <w:r w:rsidRPr="004A6BFD">
        <w:rPr>
          <w:rFonts w:ascii="Goudy Old Style" w:hAnsi="Goudy Old Style"/>
          <w:sz w:val="24"/>
          <w:szCs w:val="24"/>
          <w:lang w:val="en-ID" w:eastAsia="en-ID"/>
        </w:rPr>
        <w:t xml:space="preserve">inerja laba tahun 2021 sebagai representasi laba setelah merger dibandingkan laba sebelum merger pada tahun 2019. Hasil menunjukkan ada perbedaan yang signifikan dengan p value 0,026. Kinerja laba sebelum merger diperoleh </w:t>
      </w: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096</w:t>
      </w:r>
      <w:r w:rsidRPr="004A6BFD">
        <w:rPr>
          <w:rFonts w:ascii="Goudy Old Style" w:hAnsi="Goudy Old Style"/>
          <w:color w:val="000000"/>
          <w:sz w:val="24"/>
          <w:szCs w:val="24"/>
          <w:lang w:val="en-US"/>
        </w:rPr>
        <w:t>.</w:t>
      </w:r>
      <w:r w:rsidRPr="004A6BFD">
        <w:rPr>
          <w:rFonts w:ascii="Goudy Old Style" w:hAnsi="Goudy Old Style"/>
          <w:color w:val="000000"/>
          <w:sz w:val="24"/>
          <w:szCs w:val="24"/>
        </w:rPr>
        <w:t>974</w:t>
      </w:r>
      <w:proofErr w:type="gramStart"/>
      <w:r w:rsidRPr="004A6BFD">
        <w:rPr>
          <w:rFonts w:ascii="Goudy Old Style" w:hAnsi="Goudy Old Style"/>
          <w:color w:val="000000"/>
          <w:sz w:val="24"/>
          <w:szCs w:val="24"/>
          <w:lang w:val="en-US"/>
        </w:rPr>
        <w:t>,</w:t>
      </w:r>
      <w:r w:rsidRPr="004A6BFD">
        <w:rPr>
          <w:rFonts w:ascii="Goudy Old Style" w:hAnsi="Goudy Old Style"/>
          <w:color w:val="000000"/>
          <w:sz w:val="24"/>
          <w:szCs w:val="24"/>
        </w:rPr>
        <w:t>00</w:t>
      </w:r>
      <w:proofErr w:type="gramEnd"/>
      <w:r w:rsidRPr="004A6BFD">
        <w:rPr>
          <w:rFonts w:ascii="Goudy Old Style" w:hAnsi="Goudy Old Style"/>
          <w:color w:val="000000"/>
          <w:sz w:val="24"/>
          <w:szCs w:val="24"/>
          <w:lang w:val="en-US"/>
        </w:rPr>
        <w:t xml:space="preserve"> </w:t>
      </w:r>
      <w:r w:rsidRPr="004A6BFD">
        <w:rPr>
          <w:rFonts w:ascii="Goudy Old Style" w:hAnsi="Goudy Old Style"/>
          <w:sz w:val="24"/>
          <w:szCs w:val="24"/>
          <w:lang w:val="en-ID" w:eastAsia="en-ID"/>
        </w:rPr>
        <w:t xml:space="preserve">sedangkan setelah merger bernilai </w:t>
      </w: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933</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037</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00</w:t>
      </w:r>
      <w:r w:rsidRPr="004A6BFD">
        <w:rPr>
          <w:rFonts w:ascii="Goudy Old Style" w:hAnsi="Goudy Old Style"/>
          <w:color w:val="000000"/>
          <w:sz w:val="24"/>
          <w:szCs w:val="24"/>
          <w:lang w:val="en-US"/>
        </w:rPr>
        <w:t>. Dan terakhir k</w:t>
      </w:r>
      <w:r w:rsidRPr="004A6BFD">
        <w:rPr>
          <w:rFonts w:ascii="Goudy Old Style" w:hAnsi="Goudy Old Style"/>
          <w:sz w:val="24"/>
          <w:szCs w:val="24"/>
          <w:lang w:val="en-ID" w:eastAsia="en-ID"/>
        </w:rPr>
        <w:t xml:space="preserve">inerja laba tahun 2021 sebagai representasi laba setelah merger dibandingkan laba sebelum merger pada tahun 2020. Hasil menunjukkan tidak ada perbedaan yang signifikan dengan p value 0,071. Kinerja laba sebelum merger diperoleh </w:t>
      </w: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379</w:t>
      </w:r>
      <w:r w:rsidRPr="004A6BFD">
        <w:rPr>
          <w:rFonts w:ascii="Goudy Old Style" w:hAnsi="Goudy Old Style"/>
          <w:color w:val="000000"/>
          <w:sz w:val="24"/>
          <w:szCs w:val="24"/>
          <w:lang w:val="en-US"/>
        </w:rPr>
        <w:t>.</w:t>
      </w:r>
      <w:r w:rsidRPr="004A6BFD">
        <w:rPr>
          <w:rFonts w:ascii="Goudy Old Style" w:hAnsi="Goudy Old Style"/>
          <w:color w:val="000000"/>
          <w:sz w:val="24"/>
          <w:szCs w:val="24"/>
        </w:rPr>
        <w:t>937</w:t>
      </w:r>
      <w:proofErr w:type="gramStart"/>
      <w:r w:rsidRPr="004A6BFD">
        <w:rPr>
          <w:rFonts w:ascii="Goudy Old Style" w:hAnsi="Goudy Old Style"/>
          <w:color w:val="000000"/>
          <w:sz w:val="24"/>
          <w:szCs w:val="24"/>
          <w:lang w:val="en-US"/>
        </w:rPr>
        <w:t>,</w:t>
      </w:r>
      <w:r w:rsidRPr="004A6BFD">
        <w:rPr>
          <w:rFonts w:ascii="Goudy Old Style" w:hAnsi="Goudy Old Style"/>
          <w:color w:val="000000"/>
          <w:sz w:val="24"/>
          <w:szCs w:val="24"/>
        </w:rPr>
        <w:t>25</w:t>
      </w:r>
      <w:proofErr w:type="gramEnd"/>
      <w:r w:rsidRPr="004A6BFD">
        <w:rPr>
          <w:rFonts w:ascii="Goudy Old Style" w:hAnsi="Goudy Old Style"/>
          <w:color w:val="000000"/>
          <w:sz w:val="24"/>
          <w:szCs w:val="24"/>
          <w:lang w:val="en-US"/>
        </w:rPr>
        <w:t xml:space="preserve"> </w:t>
      </w:r>
      <w:r w:rsidRPr="004A6BFD">
        <w:rPr>
          <w:rFonts w:ascii="Goudy Old Style" w:hAnsi="Goudy Old Style"/>
          <w:sz w:val="24"/>
          <w:szCs w:val="24"/>
          <w:lang w:val="en-ID" w:eastAsia="en-ID"/>
        </w:rPr>
        <w:t xml:space="preserve">sedangkan setelah merger bernilai </w:t>
      </w:r>
      <w:r w:rsidRPr="004A6BFD">
        <w:rPr>
          <w:rFonts w:ascii="Goudy Old Style" w:hAnsi="Goudy Old Style"/>
          <w:color w:val="000000"/>
          <w:sz w:val="24"/>
          <w:szCs w:val="24"/>
        </w:rPr>
        <w:t>1</w:t>
      </w:r>
      <w:r w:rsidRPr="004A6BFD">
        <w:rPr>
          <w:rFonts w:ascii="Goudy Old Style" w:hAnsi="Goudy Old Style"/>
          <w:color w:val="000000"/>
          <w:sz w:val="24"/>
          <w:szCs w:val="24"/>
          <w:lang w:val="en-US"/>
        </w:rPr>
        <w:t>.</w:t>
      </w:r>
      <w:r w:rsidRPr="004A6BFD">
        <w:rPr>
          <w:rFonts w:ascii="Goudy Old Style" w:hAnsi="Goudy Old Style"/>
          <w:color w:val="000000"/>
          <w:sz w:val="24"/>
          <w:szCs w:val="24"/>
        </w:rPr>
        <w:t>933</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037</w:t>
      </w:r>
      <w:r w:rsidRPr="004A6BFD">
        <w:rPr>
          <w:rFonts w:ascii="Goudy Old Style" w:hAnsi="Goudy Old Style"/>
          <w:color w:val="000000"/>
          <w:sz w:val="24"/>
          <w:szCs w:val="24"/>
          <w:lang w:val="en-US"/>
        </w:rPr>
        <w:t>,</w:t>
      </w:r>
      <w:r w:rsidRPr="004A6BFD">
        <w:rPr>
          <w:rFonts w:ascii="Goudy Old Style" w:hAnsi="Goudy Old Style"/>
          <w:color w:val="000000"/>
          <w:sz w:val="24"/>
          <w:szCs w:val="24"/>
        </w:rPr>
        <w:t>00</w:t>
      </w:r>
      <w:r w:rsidRPr="004A6BFD">
        <w:rPr>
          <w:rFonts w:ascii="Goudy Old Style" w:hAnsi="Goudy Old Style"/>
          <w:color w:val="000000"/>
          <w:sz w:val="24"/>
          <w:szCs w:val="24"/>
          <w:lang w:val="en-US"/>
        </w:rPr>
        <w:t xml:space="preserve">. Dengan hasil ini maka kinerja laba setelah merger meningkat nyata dibandingkan 2 dan 3 tahun sebelum merger namun tidak berbeda signifikan dibandingkan 1 tahun sebelum merger. </w:t>
      </w:r>
    </w:p>
    <w:p w:rsidR="00365734" w:rsidRDefault="00365734" w:rsidP="00365734">
      <w:pPr>
        <w:autoSpaceDE w:val="0"/>
        <w:autoSpaceDN w:val="0"/>
        <w:adjustRightInd w:val="0"/>
        <w:spacing w:after="0" w:line="360" w:lineRule="auto"/>
        <w:jc w:val="both"/>
        <w:rPr>
          <w:rFonts w:ascii="Times New Roman" w:hAnsi="Times New Roman"/>
          <w:color w:val="000000"/>
          <w:sz w:val="24"/>
          <w:szCs w:val="24"/>
          <w:lang w:val="en-US"/>
        </w:rPr>
      </w:pPr>
    </w:p>
    <w:p w:rsidR="00365734" w:rsidRPr="004A6BFD" w:rsidRDefault="00365734" w:rsidP="00365734">
      <w:pPr>
        <w:autoSpaceDE w:val="0"/>
        <w:autoSpaceDN w:val="0"/>
        <w:adjustRightInd w:val="0"/>
        <w:spacing w:after="0" w:line="360" w:lineRule="auto"/>
        <w:jc w:val="both"/>
        <w:rPr>
          <w:rFonts w:ascii="Goudy Old Style" w:hAnsi="Goudy Old Style"/>
          <w:b/>
          <w:color w:val="000000"/>
          <w:sz w:val="24"/>
          <w:szCs w:val="24"/>
        </w:rPr>
      </w:pPr>
      <w:r w:rsidRPr="004A6BFD">
        <w:rPr>
          <w:rFonts w:ascii="Goudy Old Style" w:hAnsi="Goudy Old Style"/>
          <w:b/>
          <w:color w:val="000000"/>
          <w:sz w:val="24"/>
          <w:szCs w:val="24"/>
        </w:rPr>
        <w:lastRenderedPageBreak/>
        <w:t>KESIMPULAN</w:t>
      </w:r>
    </w:p>
    <w:p w:rsidR="00666FB2" w:rsidRPr="004A6BFD" w:rsidRDefault="00666FB2" w:rsidP="00365734">
      <w:pPr>
        <w:autoSpaceDE w:val="0"/>
        <w:autoSpaceDN w:val="0"/>
        <w:adjustRightInd w:val="0"/>
        <w:spacing w:after="0" w:line="360" w:lineRule="auto"/>
        <w:jc w:val="both"/>
        <w:rPr>
          <w:rFonts w:ascii="Goudy Old Style" w:hAnsi="Goudy Old Style"/>
          <w:b/>
          <w:color w:val="000000"/>
          <w:sz w:val="24"/>
          <w:szCs w:val="24"/>
        </w:rPr>
      </w:pPr>
    </w:p>
    <w:p w:rsidR="00365734" w:rsidRPr="004A6BFD" w:rsidRDefault="00365734" w:rsidP="00365734">
      <w:pPr>
        <w:autoSpaceDE w:val="0"/>
        <w:autoSpaceDN w:val="0"/>
        <w:adjustRightInd w:val="0"/>
        <w:spacing w:after="0" w:line="360" w:lineRule="auto"/>
        <w:jc w:val="both"/>
        <w:rPr>
          <w:rFonts w:ascii="Goudy Old Style" w:hAnsi="Goudy Old Style"/>
          <w:sz w:val="24"/>
          <w:szCs w:val="24"/>
          <w:lang w:eastAsia="en-ID"/>
        </w:rPr>
      </w:pPr>
      <w:r w:rsidRPr="004A6BFD">
        <w:rPr>
          <w:rFonts w:ascii="Goudy Old Style" w:hAnsi="Goudy Old Style"/>
          <w:color w:val="000000"/>
          <w:sz w:val="24"/>
          <w:szCs w:val="24"/>
        </w:rPr>
        <w:t xml:space="preserve">Dengan melihat dari hasil interpretasi tersebut dapat di artikan bahwa kinerja atau </w:t>
      </w:r>
      <w:r w:rsidRPr="004A6BFD">
        <w:rPr>
          <w:rFonts w:ascii="Goudy Old Style" w:hAnsi="Goudy Old Style"/>
          <w:i/>
          <w:color w:val="000000"/>
          <w:sz w:val="24"/>
          <w:szCs w:val="24"/>
        </w:rPr>
        <w:t>performance</w:t>
      </w:r>
      <w:r w:rsidRPr="004A6BFD">
        <w:rPr>
          <w:rFonts w:ascii="Goudy Old Style" w:hAnsi="Goudy Old Style"/>
          <w:color w:val="000000"/>
          <w:sz w:val="24"/>
          <w:szCs w:val="24"/>
        </w:rPr>
        <w:t xml:space="preserve"> perusahaan pada Bank Syariah dari sisi laporan keuangan tidak terlalu berpengaruh terhadap pergerakan harga saham Bank Syariah di BEI. Masyarakat atau investor saham hanya melihat berita terkait Merger dari ketiga Bank Syariah BUMN yang bergabung menjadi satu, memicu sentimen berita positif yang membentuk euforia tersendiri yang dapat mempengaruhi pergerakan harga saham tersebut dengan tercermin pada jumlah frekuensi transaksi dan volume yang meningkat. Hasil penelitian ini dapat merekomnedasikan kepada pemerintah dalam hal ini selaku manejemen (dewan direksi)  di Bank Syariah Indonesia itu sendiri untuk supaya dapat menjaga kebijakan terkait pelayanan perbankan yang salalu mengedepankan aturan syariah Islam. Bagi Investor, mengingat populasi penduduk Indonesia yang mayoritas beragama Islam maka pertumbuhan dan kebutuhan akan perbankan syariah terus meningkat dan berdampak pada kinerja saham itu sendiri, direkomendasikan akumulasi Buy pada saat harga saham BRIS mengalami penurunan </w:t>
      </w:r>
    </w:p>
    <w:p w:rsidR="00365734" w:rsidRDefault="00365734" w:rsidP="00365734">
      <w:pPr>
        <w:autoSpaceDE w:val="0"/>
        <w:autoSpaceDN w:val="0"/>
        <w:adjustRightInd w:val="0"/>
        <w:spacing w:after="0" w:line="360" w:lineRule="auto"/>
        <w:jc w:val="both"/>
        <w:rPr>
          <w:rFonts w:ascii="Times New Roman" w:hAnsi="Times New Roman"/>
          <w:color w:val="000000"/>
          <w:sz w:val="24"/>
          <w:szCs w:val="24"/>
        </w:rPr>
      </w:pPr>
    </w:p>
    <w:p w:rsidR="00365734" w:rsidRPr="004A6BFD" w:rsidRDefault="00ED3A36" w:rsidP="00ED3A36">
      <w:pPr>
        <w:pStyle w:val="ListParagraph"/>
        <w:autoSpaceDE w:val="0"/>
        <w:autoSpaceDN w:val="0"/>
        <w:adjustRightInd w:val="0"/>
        <w:spacing w:after="0"/>
        <w:ind w:left="0"/>
        <w:rPr>
          <w:rFonts w:ascii="Goudy Old Style" w:hAnsi="Goudy Old Style"/>
          <w:b/>
          <w:color w:val="000000"/>
          <w:sz w:val="24"/>
          <w:szCs w:val="24"/>
          <w:lang w:val="id-ID"/>
        </w:rPr>
      </w:pPr>
      <w:r w:rsidRPr="004A6BFD">
        <w:rPr>
          <w:rFonts w:ascii="Goudy Old Style" w:hAnsi="Goudy Old Style"/>
          <w:b/>
          <w:color w:val="000000"/>
          <w:sz w:val="24"/>
          <w:szCs w:val="24"/>
          <w:lang w:val="id-ID"/>
        </w:rPr>
        <w:t>DAFTAR PUSTAKA</w:t>
      </w:r>
    </w:p>
    <w:p w:rsidR="003546CD" w:rsidRPr="004A6BFD" w:rsidRDefault="003546CD" w:rsidP="00ED3A36">
      <w:pPr>
        <w:pStyle w:val="ListParagraph"/>
        <w:autoSpaceDE w:val="0"/>
        <w:autoSpaceDN w:val="0"/>
        <w:adjustRightInd w:val="0"/>
        <w:spacing w:after="0"/>
        <w:ind w:left="0"/>
        <w:rPr>
          <w:rFonts w:ascii="Goudy Old Style" w:hAnsi="Goudy Old Style"/>
          <w:b/>
          <w:color w:val="000000"/>
          <w:sz w:val="24"/>
          <w:szCs w:val="24"/>
          <w:lang w:val="id-ID"/>
        </w:rPr>
      </w:pP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b/>
          <w:color w:val="000000"/>
          <w:sz w:val="24"/>
          <w:szCs w:val="24"/>
        </w:rPr>
        <w:fldChar w:fldCharType="begin" w:fldLock="1"/>
      </w:r>
      <w:r w:rsidRPr="004A6BFD">
        <w:rPr>
          <w:rFonts w:ascii="Goudy Old Style" w:hAnsi="Goudy Old Style"/>
          <w:b/>
          <w:color w:val="000000"/>
          <w:sz w:val="24"/>
          <w:szCs w:val="24"/>
        </w:rPr>
        <w:instrText xml:space="preserve">ADDIN Mendeley Bibliography CSL_BIBLIOGRAPHY </w:instrText>
      </w:r>
      <w:r w:rsidRPr="004A6BFD">
        <w:rPr>
          <w:rFonts w:ascii="Goudy Old Style" w:hAnsi="Goudy Old Style"/>
          <w:b/>
          <w:color w:val="000000"/>
          <w:sz w:val="24"/>
          <w:szCs w:val="24"/>
        </w:rPr>
        <w:fldChar w:fldCharType="separate"/>
      </w:r>
      <w:r w:rsidRPr="004A6BFD">
        <w:rPr>
          <w:rFonts w:ascii="Goudy Old Style" w:hAnsi="Goudy Old Style"/>
          <w:noProof/>
          <w:sz w:val="24"/>
          <w:szCs w:val="24"/>
        </w:rPr>
        <w:t xml:space="preserve">Artikel, R. (2021). Jurnal Ilmiah Akuntansi dan Humanika | 277. </w:t>
      </w:r>
      <w:r w:rsidRPr="004A6BFD">
        <w:rPr>
          <w:rFonts w:ascii="Goudy Old Style" w:hAnsi="Goudy Old Style"/>
          <w:i/>
          <w:iCs/>
          <w:noProof/>
          <w:sz w:val="24"/>
          <w:szCs w:val="24"/>
        </w:rPr>
        <w:t>Jurnal Ilmiah Akuntansi Dan Humanika</w:t>
      </w:r>
      <w:r w:rsidRPr="004A6BFD">
        <w:rPr>
          <w:rFonts w:ascii="Goudy Old Style" w:hAnsi="Goudy Old Style"/>
          <w:noProof/>
          <w:sz w:val="24"/>
          <w:szCs w:val="24"/>
        </w:rPr>
        <w:t xml:space="preserve">, </w:t>
      </w:r>
      <w:r w:rsidRPr="004A6BFD">
        <w:rPr>
          <w:rFonts w:ascii="Goudy Old Style" w:hAnsi="Goudy Old Style"/>
          <w:i/>
          <w:iCs/>
          <w:noProof/>
          <w:sz w:val="24"/>
          <w:szCs w:val="24"/>
        </w:rPr>
        <w:t>11</w:t>
      </w:r>
      <w:r w:rsidRPr="004A6BFD">
        <w:rPr>
          <w:rFonts w:ascii="Goudy Old Style" w:hAnsi="Goudy Old Style"/>
          <w:noProof/>
          <w:sz w:val="24"/>
          <w:szCs w:val="24"/>
        </w:rPr>
        <w:t>(2), 297–319.</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Christian Mahendra, R. (2020). Literasi Saham pada Mahasiswa STIESIA Surabaya. </w:t>
      </w:r>
      <w:r w:rsidRPr="004A6BFD">
        <w:rPr>
          <w:rFonts w:ascii="Goudy Old Style" w:hAnsi="Goudy Old Style"/>
          <w:i/>
          <w:iCs/>
          <w:noProof/>
          <w:sz w:val="24"/>
          <w:szCs w:val="24"/>
        </w:rPr>
        <w:t>JPUA: Jurnal Perpustakaan Universitas Airlangga: Media Informasi Dan Komunikasi Kepustakawanan</w:t>
      </w:r>
      <w:r w:rsidRPr="004A6BFD">
        <w:rPr>
          <w:rFonts w:ascii="Goudy Old Style" w:hAnsi="Goudy Old Style"/>
          <w:noProof/>
          <w:sz w:val="24"/>
          <w:szCs w:val="24"/>
        </w:rPr>
        <w:t xml:space="preserve">, </w:t>
      </w:r>
      <w:r w:rsidRPr="004A6BFD">
        <w:rPr>
          <w:rFonts w:ascii="Goudy Old Style" w:hAnsi="Goudy Old Style"/>
          <w:i/>
          <w:iCs/>
          <w:noProof/>
          <w:sz w:val="24"/>
          <w:szCs w:val="24"/>
        </w:rPr>
        <w:t>8</w:t>
      </w:r>
      <w:r w:rsidRPr="004A6BFD">
        <w:rPr>
          <w:rFonts w:ascii="Goudy Old Style" w:hAnsi="Goudy Old Style"/>
          <w:noProof/>
          <w:sz w:val="24"/>
          <w:szCs w:val="24"/>
        </w:rPr>
        <w:t>(1), 8. https://doi.org/10.20473/jpua.v8i1.2018.8-13</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DSN-MUI. (2020). Fatwa Dewan Syari’ah Nasional No.135/DSN-MUI/V/2020 Saham. </w:t>
      </w:r>
      <w:r w:rsidRPr="004A6BFD">
        <w:rPr>
          <w:rFonts w:ascii="Goudy Old Style" w:hAnsi="Goudy Old Style"/>
          <w:i/>
          <w:iCs/>
          <w:noProof/>
          <w:sz w:val="24"/>
          <w:szCs w:val="24"/>
        </w:rPr>
        <w:t>Dewan Syariah Nasional MUI</w:t>
      </w:r>
      <w:r w:rsidRPr="004A6BFD">
        <w:rPr>
          <w:rFonts w:ascii="Goudy Old Style" w:hAnsi="Goudy Old Style"/>
          <w:noProof/>
          <w:sz w:val="24"/>
          <w:szCs w:val="24"/>
        </w:rPr>
        <w:t xml:space="preserve">, </w:t>
      </w:r>
      <w:r w:rsidRPr="004A6BFD">
        <w:rPr>
          <w:rFonts w:ascii="Goudy Old Style" w:hAnsi="Goudy Old Style"/>
          <w:i/>
          <w:iCs/>
          <w:noProof/>
          <w:sz w:val="24"/>
          <w:szCs w:val="24"/>
        </w:rPr>
        <w:t>19</w:t>
      </w:r>
      <w:r w:rsidRPr="004A6BFD">
        <w:rPr>
          <w:rFonts w:ascii="Goudy Old Style" w:hAnsi="Goudy Old Style"/>
          <w:noProof/>
          <w:sz w:val="24"/>
          <w:szCs w:val="24"/>
        </w:rPr>
        <w:t>, 1–18. https://dsnmui.or.id/kategori/fatwa/?s=saham</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Harahap, A. S. (2011). Proses Initial Public Offering (IPO) Di Pasar Modal Indonesia. </w:t>
      </w:r>
      <w:r w:rsidRPr="004A6BFD">
        <w:rPr>
          <w:rFonts w:ascii="Goudy Old Style" w:hAnsi="Goudy Old Style"/>
          <w:i/>
          <w:iCs/>
          <w:noProof/>
          <w:sz w:val="24"/>
          <w:szCs w:val="24"/>
        </w:rPr>
        <w:t>Forum Ilmiah</w:t>
      </w:r>
      <w:r w:rsidRPr="004A6BFD">
        <w:rPr>
          <w:rFonts w:ascii="Goudy Old Style" w:hAnsi="Goudy Old Style"/>
          <w:noProof/>
          <w:sz w:val="24"/>
          <w:szCs w:val="24"/>
        </w:rPr>
        <w:t xml:space="preserve">, </w:t>
      </w:r>
      <w:r w:rsidRPr="004A6BFD">
        <w:rPr>
          <w:rFonts w:ascii="Goudy Old Style" w:hAnsi="Goudy Old Style"/>
          <w:i/>
          <w:iCs/>
          <w:noProof/>
          <w:sz w:val="24"/>
          <w:szCs w:val="24"/>
        </w:rPr>
        <w:t>8</w:t>
      </w:r>
      <w:r w:rsidRPr="004A6BFD">
        <w:rPr>
          <w:rFonts w:ascii="Goudy Old Style" w:hAnsi="Goudy Old Style"/>
          <w:noProof/>
          <w:sz w:val="24"/>
          <w:szCs w:val="24"/>
        </w:rPr>
        <w:t>(2), 131–138.</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Jogiyanto, H. (2022). </w:t>
      </w:r>
      <w:r w:rsidRPr="004A6BFD">
        <w:rPr>
          <w:rFonts w:ascii="Goudy Old Style" w:hAnsi="Goudy Old Style"/>
          <w:i/>
          <w:iCs/>
          <w:noProof/>
          <w:sz w:val="24"/>
          <w:szCs w:val="24"/>
        </w:rPr>
        <w:t>Portofolio dan Analisis Investasi</w:t>
      </w:r>
      <w:r w:rsidRPr="004A6BFD">
        <w:rPr>
          <w:rFonts w:ascii="Goudy Old Style" w:hAnsi="Goudy Old Style"/>
          <w:noProof/>
          <w:sz w:val="24"/>
          <w:szCs w:val="24"/>
        </w:rPr>
        <w:t xml:space="preserve"> (Pendekatan). ANDI.</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Kusumawati, L., Kertahadi, &amp; Darminto. (2014). Analisis Kinerja Keuangan Perusahaan Sebelum dan Sesudah Initial Public Offering (IPO) Di Bursa Efek Indonesia. </w:t>
      </w:r>
      <w:r w:rsidRPr="004A6BFD">
        <w:rPr>
          <w:rFonts w:ascii="Goudy Old Style" w:hAnsi="Goudy Old Style"/>
          <w:i/>
          <w:iCs/>
          <w:noProof/>
          <w:sz w:val="24"/>
          <w:szCs w:val="24"/>
        </w:rPr>
        <w:t>Jurnal Administrasi Bisnis (JAB)</w:t>
      </w:r>
      <w:r w:rsidRPr="004A6BFD">
        <w:rPr>
          <w:rFonts w:ascii="Goudy Old Style" w:hAnsi="Goudy Old Style"/>
          <w:noProof/>
          <w:sz w:val="24"/>
          <w:szCs w:val="24"/>
        </w:rPr>
        <w:t xml:space="preserve">, </w:t>
      </w:r>
      <w:r w:rsidRPr="004A6BFD">
        <w:rPr>
          <w:rFonts w:ascii="Goudy Old Style" w:hAnsi="Goudy Old Style"/>
          <w:i/>
          <w:iCs/>
          <w:noProof/>
          <w:sz w:val="24"/>
          <w:szCs w:val="24"/>
        </w:rPr>
        <w:t>8</w:t>
      </w:r>
      <w:r w:rsidRPr="004A6BFD">
        <w:rPr>
          <w:rFonts w:ascii="Goudy Old Style" w:hAnsi="Goudy Old Style"/>
          <w:noProof/>
          <w:sz w:val="24"/>
          <w:szCs w:val="24"/>
        </w:rPr>
        <w:t>(2), 1–9. adminsitrasibisnis.studentjournal.ub.ac.id</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Lestari, W. (2013). Religiusitas Dan Persepsi Risiko Dalam Pengambilan Keputusan Investasi Pada Perspektif Gender. </w:t>
      </w:r>
      <w:r w:rsidRPr="004A6BFD">
        <w:rPr>
          <w:rFonts w:ascii="Goudy Old Style" w:hAnsi="Goudy Old Style"/>
          <w:i/>
          <w:iCs/>
          <w:noProof/>
          <w:sz w:val="24"/>
          <w:szCs w:val="24"/>
        </w:rPr>
        <w:t>Journal of Business and Banking</w:t>
      </w:r>
      <w:r w:rsidRPr="004A6BFD">
        <w:rPr>
          <w:rFonts w:ascii="Goudy Old Style" w:hAnsi="Goudy Old Style"/>
          <w:noProof/>
          <w:sz w:val="24"/>
          <w:szCs w:val="24"/>
        </w:rPr>
        <w:t xml:space="preserve">, </w:t>
      </w:r>
      <w:r w:rsidRPr="004A6BFD">
        <w:rPr>
          <w:rFonts w:ascii="Goudy Old Style" w:hAnsi="Goudy Old Style"/>
          <w:i/>
          <w:iCs/>
          <w:noProof/>
          <w:sz w:val="24"/>
          <w:szCs w:val="24"/>
        </w:rPr>
        <w:t>3</w:t>
      </w:r>
      <w:r w:rsidRPr="004A6BFD">
        <w:rPr>
          <w:rFonts w:ascii="Goudy Old Style" w:hAnsi="Goudy Old Style"/>
          <w:noProof/>
          <w:sz w:val="24"/>
          <w:szCs w:val="24"/>
        </w:rPr>
        <w:t>(2), 189. https://doi.org/10.14414/jbb.v3i2.236</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Marfuah, M., &amp; Anggini Asmara Dewati. (2021). Determinan Minat Mahasiswa Berinvestasi Pada Pasar Modal. </w:t>
      </w:r>
      <w:r w:rsidRPr="004A6BFD">
        <w:rPr>
          <w:rFonts w:ascii="Goudy Old Style" w:hAnsi="Goudy Old Style"/>
          <w:i/>
          <w:iCs/>
          <w:noProof/>
          <w:sz w:val="24"/>
          <w:szCs w:val="24"/>
        </w:rPr>
        <w:t>Akurasi</w:t>
      </w:r>
      <w:r w:rsidRPr="004A6BFD">
        <w:rPr>
          <w:rFonts w:ascii="Times New Roman" w:hAnsi="Times New Roman" w:cs="Times New Roman"/>
          <w:i/>
          <w:iCs/>
          <w:noProof/>
          <w:sz w:val="24"/>
          <w:szCs w:val="24"/>
        </w:rPr>
        <w:t> </w:t>
      </w:r>
      <w:r w:rsidRPr="004A6BFD">
        <w:rPr>
          <w:rFonts w:ascii="Goudy Old Style" w:hAnsi="Goudy Old Style"/>
          <w:i/>
          <w:iCs/>
          <w:noProof/>
          <w:sz w:val="24"/>
          <w:szCs w:val="24"/>
        </w:rPr>
        <w:t>: Jurnal Studi Akuntansi Dan Keuangan</w:t>
      </w:r>
      <w:r w:rsidRPr="004A6BFD">
        <w:rPr>
          <w:rFonts w:ascii="Goudy Old Style" w:hAnsi="Goudy Old Style"/>
          <w:noProof/>
          <w:sz w:val="24"/>
          <w:szCs w:val="24"/>
        </w:rPr>
        <w:t xml:space="preserve">, </w:t>
      </w:r>
      <w:r w:rsidRPr="004A6BFD">
        <w:rPr>
          <w:rFonts w:ascii="Goudy Old Style" w:hAnsi="Goudy Old Style"/>
          <w:i/>
          <w:iCs/>
          <w:noProof/>
          <w:sz w:val="24"/>
          <w:szCs w:val="24"/>
        </w:rPr>
        <w:t>4</w:t>
      </w:r>
      <w:r w:rsidRPr="004A6BFD">
        <w:rPr>
          <w:rFonts w:ascii="Goudy Old Style" w:hAnsi="Goudy Old Style"/>
          <w:noProof/>
          <w:sz w:val="24"/>
          <w:szCs w:val="24"/>
        </w:rPr>
        <w:t>(1), 45–60. https://doi.org/10.29303/akurasi.v4i1.71</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Marliani, R., &amp; Nurdin. (2016). </w:t>
      </w:r>
      <w:r w:rsidRPr="004A6BFD">
        <w:rPr>
          <w:rFonts w:ascii="Goudy Old Style" w:hAnsi="Goudy Old Style"/>
          <w:i/>
          <w:iCs/>
          <w:noProof/>
          <w:sz w:val="24"/>
          <w:szCs w:val="24"/>
        </w:rPr>
        <w:t xml:space="preserve">Pengaruh Reputasi Underwriter , Return on Equity ( ROE ), dan Debt to Equity Ratio ( DER ) Terhadap Tingkat Underpricing Perusahaan Pada Saat Initial Public </w:t>
      </w:r>
      <w:r w:rsidRPr="004A6BFD">
        <w:rPr>
          <w:rFonts w:ascii="Goudy Old Style" w:hAnsi="Goudy Old Style"/>
          <w:i/>
          <w:iCs/>
          <w:noProof/>
          <w:sz w:val="24"/>
          <w:szCs w:val="24"/>
        </w:rPr>
        <w:lastRenderedPageBreak/>
        <w:t>Offering ( IPO ) di Bursa Efek Indonesia ( BEI ) Tahun 2014-2016</w:t>
      </w:r>
      <w:r w:rsidRPr="004A6BFD">
        <w:rPr>
          <w:rFonts w:ascii="Goudy Old Style" w:hAnsi="Goudy Old Style"/>
          <w:noProof/>
          <w:sz w:val="24"/>
          <w:szCs w:val="24"/>
        </w:rPr>
        <w:t>.</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i/>
          <w:iCs/>
          <w:noProof/>
          <w:sz w:val="24"/>
          <w:szCs w:val="24"/>
        </w:rPr>
        <w:t>Perbankan Syariah</w:t>
      </w:r>
      <w:r w:rsidRPr="004A6BFD">
        <w:rPr>
          <w:rFonts w:ascii="Goudy Old Style" w:hAnsi="Goudy Old Style"/>
          <w:noProof/>
          <w:sz w:val="24"/>
          <w:szCs w:val="24"/>
        </w:rPr>
        <w:t>. (n.d.). Ojk.Go.Id. Retrieved February 13, 2022, from https://www.ojk.go.id/id/kanal/syariah/tentang-syariah/Pages/Perbankan-Syariah.aspx</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Putri, W. W., Hamidi, M., Manajemen, D. M., Ekonomi, F., &amp; Andalas, U. (2019). INVESTASI (STUDI KASUS PADA MAHASISWA MAGISTER MANAJEMEN FAKULTAS EKONOMI UNIVERSITAS ANDALAS PADANG) Mahasiswa Magister Manajemen, Fakultas Ekonomi, Universitas Andalas 2). </w:t>
      </w:r>
      <w:r w:rsidRPr="004A6BFD">
        <w:rPr>
          <w:rFonts w:ascii="Goudy Old Style" w:hAnsi="Goudy Old Style"/>
          <w:i/>
          <w:iCs/>
          <w:noProof/>
          <w:sz w:val="24"/>
          <w:szCs w:val="24"/>
        </w:rPr>
        <w:t>Jurnal Ilmiah Mahasiswa Ekonomi Manajemen</w:t>
      </w:r>
      <w:r w:rsidRPr="004A6BFD">
        <w:rPr>
          <w:rFonts w:ascii="Goudy Old Style" w:hAnsi="Goudy Old Style"/>
          <w:noProof/>
          <w:sz w:val="24"/>
          <w:szCs w:val="24"/>
        </w:rPr>
        <w:t xml:space="preserve">, </w:t>
      </w:r>
      <w:r w:rsidRPr="004A6BFD">
        <w:rPr>
          <w:rFonts w:ascii="Goudy Old Style" w:hAnsi="Goudy Old Style"/>
          <w:i/>
          <w:iCs/>
          <w:noProof/>
          <w:sz w:val="24"/>
          <w:szCs w:val="24"/>
        </w:rPr>
        <w:t>4</w:t>
      </w:r>
      <w:r w:rsidRPr="004A6BFD">
        <w:rPr>
          <w:rFonts w:ascii="Goudy Old Style" w:hAnsi="Goudy Old Style"/>
          <w:noProof/>
          <w:sz w:val="24"/>
          <w:szCs w:val="24"/>
        </w:rPr>
        <w:t>(1), 398–412.</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Rahadjeng, E. R. (2011). Rahadjeng (2011). </w:t>
      </w:r>
      <w:r w:rsidRPr="004A6BFD">
        <w:rPr>
          <w:rFonts w:ascii="Goudy Old Style" w:hAnsi="Goudy Old Style"/>
          <w:i/>
          <w:iCs/>
          <w:noProof/>
          <w:sz w:val="24"/>
          <w:szCs w:val="24"/>
        </w:rPr>
        <w:t>Manajemen Bisnis</w:t>
      </w:r>
      <w:r w:rsidRPr="004A6BFD">
        <w:rPr>
          <w:rFonts w:ascii="Goudy Old Style" w:hAnsi="Goudy Old Style"/>
          <w:noProof/>
          <w:sz w:val="24"/>
          <w:szCs w:val="24"/>
        </w:rPr>
        <w:t xml:space="preserve">, </w:t>
      </w:r>
      <w:r w:rsidRPr="004A6BFD">
        <w:rPr>
          <w:rFonts w:ascii="Goudy Old Style" w:hAnsi="Goudy Old Style"/>
          <w:i/>
          <w:iCs/>
          <w:noProof/>
          <w:sz w:val="24"/>
          <w:szCs w:val="24"/>
        </w:rPr>
        <w:t>6</w:t>
      </w:r>
      <w:r w:rsidRPr="004A6BFD">
        <w:rPr>
          <w:rFonts w:ascii="Goudy Old Style" w:hAnsi="Goudy Old Style"/>
          <w:noProof/>
          <w:sz w:val="24"/>
          <w:szCs w:val="24"/>
        </w:rPr>
        <w:t>, 90–97.</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Rahmadewi, P. W., &amp; Abundanti, N. (2018). Pengaruh Eps, Per, Cr Dan Roe Terhadap Harga Saham Di Bursa Efek Indonesia. </w:t>
      </w:r>
      <w:r w:rsidRPr="004A6BFD">
        <w:rPr>
          <w:rFonts w:ascii="Goudy Old Style" w:hAnsi="Goudy Old Style"/>
          <w:i/>
          <w:iCs/>
          <w:noProof/>
          <w:sz w:val="24"/>
          <w:szCs w:val="24"/>
        </w:rPr>
        <w:t>E-Jurnal Manajemen Universitas Udayana</w:t>
      </w:r>
      <w:r w:rsidRPr="004A6BFD">
        <w:rPr>
          <w:rFonts w:ascii="Goudy Old Style" w:hAnsi="Goudy Old Style"/>
          <w:noProof/>
          <w:sz w:val="24"/>
          <w:szCs w:val="24"/>
        </w:rPr>
        <w:t xml:space="preserve">, </w:t>
      </w:r>
      <w:r w:rsidRPr="004A6BFD">
        <w:rPr>
          <w:rFonts w:ascii="Goudy Old Style" w:hAnsi="Goudy Old Style"/>
          <w:i/>
          <w:iCs/>
          <w:noProof/>
          <w:sz w:val="24"/>
          <w:szCs w:val="24"/>
        </w:rPr>
        <w:t>7</w:t>
      </w:r>
      <w:r w:rsidRPr="004A6BFD">
        <w:rPr>
          <w:rFonts w:ascii="Goudy Old Style" w:hAnsi="Goudy Old Style"/>
          <w:noProof/>
          <w:sz w:val="24"/>
          <w:szCs w:val="24"/>
        </w:rPr>
        <w:t>(4), 2106. https://doi.org/10.24843/ejmunud.2018.v07.i04.p14</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Roa, A. P. (2010). Analisis Pengaruh Roa, Eps, Financial Leverage, Proceed Terhadap Initial Return. </w:t>
      </w:r>
      <w:r w:rsidRPr="004A6BFD">
        <w:rPr>
          <w:rFonts w:ascii="Goudy Old Style" w:hAnsi="Goudy Old Style"/>
          <w:i/>
          <w:iCs/>
          <w:noProof/>
          <w:sz w:val="24"/>
          <w:szCs w:val="24"/>
        </w:rPr>
        <w:t>Jurnal Dinamika Manajemen</w:t>
      </w:r>
      <w:r w:rsidRPr="004A6BFD">
        <w:rPr>
          <w:rFonts w:ascii="Goudy Old Style" w:hAnsi="Goudy Old Style"/>
          <w:noProof/>
          <w:sz w:val="24"/>
          <w:szCs w:val="24"/>
        </w:rPr>
        <w:t xml:space="preserve">, </w:t>
      </w:r>
      <w:r w:rsidRPr="004A6BFD">
        <w:rPr>
          <w:rFonts w:ascii="Goudy Old Style" w:hAnsi="Goudy Old Style"/>
          <w:i/>
          <w:iCs/>
          <w:noProof/>
          <w:sz w:val="24"/>
          <w:szCs w:val="24"/>
        </w:rPr>
        <w:t>1</w:t>
      </w:r>
      <w:r w:rsidRPr="004A6BFD">
        <w:rPr>
          <w:rFonts w:ascii="Goudy Old Style" w:hAnsi="Goudy Old Style"/>
          <w:noProof/>
          <w:sz w:val="24"/>
          <w:szCs w:val="24"/>
        </w:rPr>
        <w:t>(1), 68–78. https://doi.org/10.15294/jdm.v1i1.2451</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Sawidji, W. (2005). </w:t>
      </w:r>
      <w:r w:rsidRPr="004A6BFD">
        <w:rPr>
          <w:rFonts w:ascii="Goudy Old Style" w:hAnsi="Goudy Old Style"/>
          <w:i/>
          <w:iCs/>
          <w:noProof/>
          <w:sz w:val="24"/>
          <w:szCs w:val="24"/>
        </w:rPr>
        <w:t>Cara Sehat Investasi Di Pasar Modal</w:t>
      </w:r>
      <w:r w:rsidRPr="004A6BFD">
        <w:rPr>
          <w:rFonts w:ascii="Goudy Old Style" w:hAnsi="Goudy Old Style"/>
          <w:noProof/>
          <w:sz w:val="24"/>
          <w:szCs w:val="24"/>
        </w:rPr>
        <w:t xml:space="preserve"> (Seri Membu). PT Elex Media Komputindo.</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Suad, H. (2015). </w:t>
      </w:r>
      <w:r w:rsidRPr="004A6BFD">
        <w:rPr>
          <w:rFonts w:ascii="Goudy Old Style" w:hAnsi="Goudy Old Style"/>
          <w:i/>
          <w:iCs/>
          <w:noProof/>
          <w:sz w:val="24"/>
          <w:szCs w:val="24"/>
        </w:rPr>
        <w:t>Dasar-Dasar Teori Portofolio dan Analisis Sekuritas</w:t>
      </w:r>
      <w:r w:rsidRPr="004A6BFD">
        <w:rPr>
          <w:rFonts w:ascii="Goudy Old Style" w:hAnsi="Goudy Old Style"/>
          <w:noProof/>
          <w:sz w:val="24"/>
          <w:szCs w:val="24"/>
        </w:rPr>
        <w:t xml:space="preserve"> (Kelima). UPP STIM YKPN.</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Sugiyono. (2014). </w:t>
      </w:r>
      <w:r w:rsidRPr="004A6BFD">
        <w:rPr>
          <w:rFonts w:ascii="Goudy Old Style" w:hAnsi="Goudy Old Style"/>
          <w:i/>
          <w:iCs/>
          <w:noProof/>
          <w:sz w:val="24"/>
          <w:szCs w:val="24"/>
        </w:rPr>
        <w:t>Metode Penelitian Pendidikan Pendekatan Kunatitatif, Kualitatif dan R&amp;D</w:t>
      </w:r>
      <w:r w:rsidRPr="004A6BFD">
        <w:rPr>
          <w:rFonts w:ascii="Goudy Old Style" w:hAnsi="Goudy Old Style"/>
          <w:noProof/>
          <w:sz w:val="24"/>
          <w:szCs w:val="24"/>
        </w:rPr>
        <w:t>. Alfabeta.</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szCs w:val="24"/>
        </w:rPr>
      </w:pPr>
      <w:r w:rsidRPr="004A6BFD">
        <w:rPr>
          <w:rFonts w:ascii="Goudy Old Style" w:hAnsi="Goudy Old Style"/>
          <w:noProof/>
          <w:sz w:val="24"/>
          <w:szCs w:val="24"/>
        </w:rPr>
        <w:t xml:space="preserve">Tumonggor, M., Murni, S., &amp; Rate, P. V. (2203). Analisis Pengaruh Current Ratio ………. </w:t>
      </w:r>
      <w:r w:rsidRPr="004A6BFD">
        <w:rPr>
          <w:rFonts w:ascii="Goudy Old Style" w:hAnsi="Goudy Old Style"/>
          <w:i/>
          <w:iCs/>
          <w:noProof/>
          <w:sz w:val="24"/>
          <w:szCs w:val="24"/>
        </w:rPr>
        <w:t>Jurnal EMBA</w:t>
      </w:r>
      <w:r w:rsidRPr="004A6BFD">
        <w:rPr>
          <w:rFonts w:ascii="Goudy Old Style" w:hAnsi="Goudy Old Style"/>
          <w:noProof/>
          <w:sz w:val="24"/>
          <w:szCs w:val="24"/>
        </w:rPr>
        <w:t xml:space="preserve">, </w:t>
      </w:r>
      <w:r w:rsidRPr="004A6BFD">
        <w:rPr>
          <w:rFonts w:ascii="Goudy Old Style" w:hAnsi="Goudy Old Style"/>
          <w:i/>
          <w:iCs/>
          <w:noProof/>
          <w:sz w:val="24"/>
          <w:szCs w:val="24"/>
        </w:rPr>
        <w:t>5</w:t>
      </w:r>
      <w:r w:rsidRPr="004A6BFD">
        <w:rPr>
          <w:rFonts w:ascii="Goudy Old Style" w:hAnsi="Goudy Old Style"/>
          <w:noProof/>
          <w:sz w:val="24"/>
          <w:szCs w:val="24"/>
        </w:rPr>
        <w:t>(2), 2203–2210.</w:t>
      </w:r>
    </w:p>
    <w:p w:rsidR="00365734" w:rsidRPr="004A6BFD" w:rsidRDefault="00365734" w:rsidP="00365734">
      <w:pPr>
        <w:widowControl w:val="0"/>
        <w:autoSpaceDE w:val="0"/>
        <w:autoSpaceDN w:val="0"/>
        <w:adjustRightInd w:val="0"/>
        <w:spacing w:after="0" w:line="240" w:lineRule="auto"/>
        <w:ind w:left="480" w:hanging="480"/>
        <w:rPr>
          <w:rFonts w:ascii="Goudy Old Style" w:hAnsi="Goudy Old Style"/>
          <w:noProof/>
          <w:sz w:val="24"/>
        </w:rPr>
      </w:pPr>
      <w:r w:rsidRPr="004A6BFD">
        <w:rPr>
          <w:rFonts w:ascii="Goudy Old Style" w:hAnsi="Goudy Old Style"/>
          <w:noProof/>
          <w:sz w:val="24"/>
          <w:szCs w:val="24"/>
        </w:rPr>
        <w:t xml:space="preserve">Wiyono, G. (2011). </w:t>
      </w:r>
      <w:r w:rsidRPr="004A6BFD">
        <w:rPr>
          <w:rFonts w:ascii="Goudy Old Style" w:hAnsi="Goudy Old Style"/>
          <w:i/>
          <w:iCs/>
          <w:noProof/>
          <w:sz w:val="24"/>
          <w:szCs w:val="24"/>
        </w:rPr>
        <w:t>Merancang Penelitian Bisnis Dengan Alat Analisis SPSS</w:t>
      </w:r>
      <w:r w:rsidRPr="004A6BFD">
        <w:rPr>
          <w:rFonts w:ascii="Goudy Old Style" w:hAnsi="Goudy Old Style"/>
          <w:noProof/>
          <w:sz w:val="24"/>
          <w:szCs w:val="24"/>
        </w:rPr>
        <w:t>. UPP STIM YKPN.</w:t>
      </w:r>
    </w:p>
    <w:p w:rsidR="00365734" w:rsidRDefault="00365734" w:rsidP="00365734">
      <w:pPr>
        <w:pStyle w:val="ListParagraph"/>
        <w:autoSpaceDE w:val="0"/>
        <w:autoSpaceDN w:val="0"/>
        <w:adjustRightInd w:val="0"/>
        <w:spacing w:after="0"/>
        <w:ind w:left="0"/>
        <w:jc w:val="center"/>
        <w:rPr>
          <w:rFonts w:ascii="Times New Roman" w:hAnsi="Times New Roman"/>
          <w:b/>
          <w:color w:val="000000"/>
          <w:sz w:val="24"/>
          <w:szCs w:val="24"/>
        </w:rPr>
      </w:pPr>
      <w:r w:rsidRPr="004A6BFD">
        <w:rPr>
          <w:rFonts w:ascii="Goudy Old Style" w:hAnsi="Goudy Old Style"/>
          <w:b/>
          <w:color w:val="000000"/>
          <w:sz w:val="24"/>
          <w:szCs w:val="24"/>
        </w:rPr>
        <w:fldChar w:fldCharType="end"/>
      </w: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Default="00365734" w:rsidP="00365734">
      <w:pPr>
        <w:spacing w:after="0" w:line="360" w:lineRule="auto"/>
        <w:rPr>
          <w:rFonts w:ascii="Times New Roman" w:hAnsi="Times New Roman"/>
          <w:color w:val="000000"/>
          <w:sz w:val="24"/>
          <w:szCs w:val="24"/>
        </w:rPr>
      </w:pPr>
    </w:p>
    <w:p w:rsidR="00365734" w:rsidRPr="00365734" w:rsidRDefault="00365734" w:rsidP="00365734">
      <w:pPr>
        <w:autoSpaceDE w:val="0"/>
        <w:autoSpaceDN w:val="0"/>
        <w:adjustRightInd w:val="0"/>
        <w:spacing w:after="0" w:line="360" w:lineRule="auto"/>
        <w:jc w:val="both"/>
        <w:rPr>
          <w:rFonts w:ascii="Times New Roman" w:hAnsi="Times New Roman"/>
          <w:color w:val="000000"/>
          <w:sz w:val="24"/>
          <w:szCs w:val="24"/>
        </w:rPr>
      </w:pPr>
    </w:p>
    <w:sectPr w:rsidR="00365734" w:rsidRPr="00365734" w:rsidSect="00786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733D"/>
    <w:multiLevelType w:val="hybridMultilevel"/>
    <w:tmpl w:val="72FCB2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015D26"/>
    <w:multiLevelType w:val="hybridMultilevel"/>
    <w:tmpl w:val="6F00DE2C"/>
    <w:lvl w:ilvl="0" w:tplc="4B4AEA6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D2869E7"/>
    <w:multiLevelType w:val="multilevel"/>
    <w:tmpl w:val="0D2869E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9332A"/>
    <w:multiLevelType w:val="multilevel"/>
    <w:tmpl w:val="22293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562B8"/>
    <w:multiLevelType w:val="multilevel"/>
    <w:tmpl w:val="29F562B8"/>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4C10D1"/>
    <w:multiLevelType w:val="multilevel"/>
    <w:tmpl w:val="3B4C1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03392E"/>
    <w:multiLevelType w:val="hybridMultilevel"/>
    <w:tmpl w:val="F8569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76744"/>
    <w:multiLevelType w:val="multilevel"/>
    <w:tmpl w:val="59876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3"/>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43"/>
    <w:rsid w:val="003546CD"/>
    <w:rsid w:val="00365734"/>
    <w:rsid w:val="004A6BFD"/>
    <w:rsid w:val="004D1743"/>
    <w:rsid w:val="00666FB2"/>
    <w:rsid w:val="006C778B"/>
    <w:rsid w:val="0072216B"/>
    <w:rsid w:val="00786C87"/>
    <w:rsid w:val="00B31D4B"/>
    <w:rsid w:val="00D555E5"/>
    <w:rsid w:val="00ED3A36"/>
    <w:rsid w:val="00F940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60A03-76C9-4067-961E-9D20C6C9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555E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5E5"/>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D555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D555E5"/>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D555E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mwidiarma@stiesi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21</Pages>
  <Words>10065</Words>
  <Characters>57375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2022-04-30T04:11:00Z</dcterms:created>
  <dcterms:modified xsi:type="dcterms:W3CDTF">2022-05-02T10:27:00Z</dcterms:modified>
</cp:coreProperties>
</file>