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AD" w:rsidRPr="007265BC" w:rsidRDefault="009E1BAD" w:rsidP="00921CA4">
      <w:pPr>
        <w:spacing w:line="240" w:lineRule="auto"/>
        <w:jc w:val="center"/>
        <w:rPr>
          <w:rFonts w:ascii="Times New Roman" w:hAnsi="Times New Roman" w:cs="Times New Roman"/>
          <w:b/>
          <w:bCs/>
        </w:rPr>
      </w:pPr>
      <w:bookmarkStart w:id="0" w:name="_GoBack"/>
      <w:r w:rsidRPr="007265BC">
        <w:rPr>
          <w:rFonts w:ascii="Times New Roman" w:hAnsi="Times New Roman" w:cs="Times New Roman"/>
          <w:b/>
          <w:bCs/>
        </w:rPr>
        <w:t>Penjara</w:t>
      </w:r>
      <w:r w:rsidR="004F686E" w:rsidRPr="007265BC">
        <w:rPr>
          <w:rFonts w:ascii="Times New Roman" w:hAnsi="Times New Roman" w:cs="Times New Roman"/>
          <w:b/>
          <w:bCs/>
        </w:rPr>
        <w:t xml:space="preserve"> Dalam Tinjauan Hukum Pidana Islam: Antara </w:t>
      </w:r>
      <w:r w:rsidR="004E4298" w:rsidRPr="007265BC">
        <w:rPr>
          <w:rFonts w:ascii="Times New Roman" w:hAnsi="Times New Roman" w:cs="Times New Roman"/>
          <w:b/>
          <w:bCs/>
        </w:rPr>
        <w:t>Manusiawi</w:t>
      </w:r>
      <w:r w:rsidR="00924657" w:rsidRPr="007265BC">
        <w:rPr>
          <w:rFonts w:ascii="Times New Roman" w:hAnsi="Times New Roman" w:cs="Times New Roman"/>
          <w:b/>
          <w:bCs/>
        </w:rPr>
        <w:t xml:space="preserve"> dan Efek Jera</w:t>
      </w:r>
    </w:p>
    <w:p w:rsidR="00A5773E" w:rsidRPr="007265BC" w:rsidRDefault="00A5773E" w:rsidP="00921CA4">
      <w:pPr>
        <w:spacing w:after="0" w:line="240" w:lineRule="auto"/>
        <w:jc w:val="center"/>
        <w:rPr>
          <w:rFonts w:ascii="Times New Roman" w:hAnsi="Times New Roman" w:cs="Times New Roman"/>
        </w:rPr>
      </w:pPr>
      <w:r w:rsidRPr="007265BC">
        <w:rPr>
          <w:rFonts w:ascii="Times New Roman" w:hAnsi="Times New Roman" w:cs="Times New Roman"/>
        </w:rPr>
        <w:t>Islamul Haq</w:t>
      </w:r>
    </w:p>
    <w:p w:rsidR="00A5773E" w:rsidRPr="007265BC" w:rsidRDefault="00A5773E" w:rsidP="00921CA4">
      <w:pPr>
        <w:spacing w:after="0" w:line="240" w:lineRule="auto"/>
        <w:jc w:val="center"/>
        <w:rPr>
          <w:rFonts w:ascii="Times New Roman" w:hAnsi="Times New Roman" w:cs="Times New Roman"/>
        </w:rPr>
      </w:pPr>
      <w:r w:rsidRPr="007265BC">
        <w:rPr>
          <w:rFonts w:ascii="Times New Roman" w:hAnsi="Times New Roman" w:cs="Times New Roman"/>
        </w:rPr>
        <w:t>Institut Agama Islam Negeri (IAIN) Parepare</w:t>
      </w:r>
    </w:p>
    <w:p w:rsidR="00A5773E" w:rsidRPr="007265BC" w:rsidRDefault="00A5773E" w:rsidP="00921CA4">
      <w:pPr>
        <w:spacing w:after="0" w:line="240" w:lineRule="auto"/>
        <w:jc w:val="center"/>
        <w:rPr>
          <w:rFonts w:ascii="Times New Roman" w:hAnsi="Times New Roman" w:cs="Times New Roman"/>
          <w:lang w:bidi="ar-EG"/>
        </w:rPr>
      </w:pPr>
      <w:r w:rsidRPr="007265BC">
        <w:rPr>
          <w:rFonts w:ascii="Times New Roman" w:hAnsi="Times New Roman" w:cs="Times New Roman"/>
        </w:rPr>
        <w:t>islamulhaq</w:t>
      </w:r>
      <w:r w:rsidRPr="007265BC">
        <w:rPr>
          <w:rFonts w:ascii="Times New Roman" w:hAnsi="Times New Roman" w:cs="Times New Roman"/>
          <w:rtl/>
          <w:lang w:bidi="ar-EG"/>
        </w:rPr>
        <w:t>@</w:t>
      </w:r>
      <w:r w:rsidRPr="007265BC">
        <w:rPr>
          <w:rFonts w:ascii="Times New Roman" w:hAnsi="Times New Roman" w:cs="Times New Roman"/>
          <w:lang w:bidi="ar-EG"/>
        </w:rPr>
        <w:t>iainpare.ac.id</w:t>
      </w:r>
    </w:p>
    <w:p w:rsidR="00924657" w:rsidRPr="007265BC" w:rsidRDefault="00924657" w:rsidP="00921CA4">
      <w:pPr>
        <w:spacing w:line="240" w:lineRule="auto"/>
        <w:jc w:val="center"/>
        <w:rPr>
          <w:rFonts w:ascii="Times New Roman" w:hAnsi="Times New Roman" w:cs="Times New Roman"/>
          <w:b/>
          <w:bCs/>
        </w:rPr>
      </w:pPr>
      <w:r w:rsidRPr="007265BC">
        <w:rPr>
          <w:rFonts w:ascii="Times New Roman" w:hAnsi="Times New Roman" w:cs="Times New Roman"/>
          <w:b/>
          <w:bCs/>
        </w:rPr>
        <w:t>Abstrak</w:t>
      </w:r>
    </w:p>
    <w:p w:rsidR="00924657" w:rsidRPr="007265BC" w:rsidRDefault="00AE13B6" w:rsidP="00921CA4">
      <w:pPr>
        <w:spacing w:line="240" w:lineRule="auto"/>
        <w:jc w:val="both"/>
        <w:rPr>
          <w:rFonts w:ascii="Times New Roman" w:hAnsi="Times New Roman" w:cs="Times New Roman"/>
        </w:rPr>
      </w:pPr>
      <w:r w:rsidRPr="007265BC">
        <w:rPr>
          <w:rFonts w:ascii="Times New Roman" w:hAnsi="Times New Roman" w:cs="Times New Roman"/>
        </w:rPr>
        <w:t>Penelitian ini bertujuan untuk mengetahui bagaimana sistem penjara di dalam hukum pidana Islam dan bagaimana perlakuan terhadap tahanan di dalam hukum pidana Islam</w:t>
      </w:r>
      <w:r w:rsidR="00A776C3" w:rsidRPr="007265BC">
        <w:rPr>
          <w:rFonts w:ascii="Times New Roman" w:hAnsi="Times New Roman" w:cs="Times New Roman"/>
        </w:rPr>
        <w:t xml:space="preserve">. Penelitian ini merupakan penelitian kualitatif dengan menggunakan pendekatan filosofis. Analisis penelitian ini memakai metode </w:t>
      </w:r>
      <w:r w:rsidR="00A776C3" w:rsidRPr="007265BC">
        <w:rPr>
          <w:rFonts w:ascii="Times New Roman" w:hAnsi="Times New Roman" w:cs="Times New Roman"/>
          <w:i/>
          <w:iCs/>
        </w:rPr>
        <w:t xml:space="preserve">deksriptif analisis. </w:t>
      </w:r>
      <w:r w:rsidR="00A776C3" w:rsidRPr="007265BC">
        <w:rPr>
          <w:rFonts w:ascii="Times New Roman" w:hAnsi="Times New Roman" w:cs="Times New Roman"/>
        </w:rPr>
        <w:t xml:space="preserve">Hasil penelitian ini menunjukkan bahwa Islam memandang bahwa penjara adalah salah satu jenis dari hukuman </w:t>
      </w:r>
      <w:r w:rsidR="00A776C3" w:rsidRPr="007265BC">
        <w:rPr>
          <w:rFonts w:ascii="Times New Roman" w:hAnsi="Times New Roman" w:cs="Times New Roman"/>
          <w:i/>
          <w:iCs/>
        </w:rPr>
        <w:t>takzir</w:t>
      </w:r>
      <w:r w:rsidR="00A776C3" w:rsidRPr="007265BC">
        <w:rPr>
          <w:rFonts w:ascii="Times New Roman" w:hAnsi="Times New Roman" w:cs="Times New Roman"/>
        </w:rPr>
        <w:t>. dengan pemenjaraan,  seorang tahanan bisa mendapatkan efek jera. Akan tetapi, bukan bukan berarti para tahanan diberlakukan secara tidak manusiawi. Islam memiliki prinsip dan etika yang diberlakukan terhadap tahanan. Salah satu tuntunan Islam yang luhur adalah memperlakukan tahanan dengan baik, namun tidak mengistimewakan.</w:t>
      </w:r>
    </w:p>
    <w:p w:rsidR="004E4298" w:rsidRPr="007265BC" w:rsidRDefault="004E4298" w:rsidP="00921CA4">
      <w:pPr>
        <w:spacing w:line="240" w:lineRule="auto"/>
        <w:jc w:val="both"/>
        <w:rPr>
          <w:rFonts w:ascii="Times New Roman" w:hAnsi="Times New Roman" w:cs="Times New Roman"/>
        </w:rPr>
      </w:pPr>
      <w:r w:rsidRPr="007265BC">
        <w:rPr>
          <w:rFonts w:ascii="Times New Roman" w:hAnsi="Times New Roman" w:cs="Times New Roman"/>
          <w:b/>
          <w:bCs/>
        </w:rPr>
        <w:t xml:space="preserve">Kata Kunci: </w:t>
      </w:r>
      <w:r w:rsidRPr="007265BC">
        <w:rPr>
          <w:rFonts w:ascii="Times New Roman" w:hAnsi="Times New Roman" w:cs="Times New Roman"/>
        </w:rPr>
        <w:t>penjara, tahanan, efek jera</w:t>
      </w:r>
    </w:p>
    <w:p w:rsidR="004E4298" w:rsidRPr="007265BC" w:rsidRDefault="004E4298" w:rsidP="00921CA4">
      <w:pPr>
        <w:spacing w:line="240" w:lineRule="auto"/>
        <w:jc w:val="center"/>
        <w:rPr>
          <w:rFonts w:ascii="Times New Roman" w:hAnsi="Times New Roman" w:cs="Times New Roman"/>
          <w:b/>
          <w:bCs/>
        </w:rPr>
      </w:pPr>
      <w:r w:rsidRPr="007265BC">
        <w:rPr>
          <w:rFonts w:ascii="Times New Roman" w:hAnsi="Times New Roman" w:cs="Times New Roman"/>
          <w:b/>
          <w:bCs/>
        </w:rPr>
        <w:t>Abstract</w:t>
      </w:r>
    </w:p>
    <w:p w:rsidR="004E4298" w:rsidRPr="007265BC" w:rsidRDefault="004E4298" w:rsidP="00921CA4">
      <w:pPr>
        <w:spacing w:line="240" w:lineRule="auto"/>
        <w:jc w:val="both"/>
        <w:rPr>
          <w:rFonts w:ascii="Times New Roman" w:hAnsi="Times New Roman" w:cs="Times New Roman"/>
        </w:rPr>
      </w:pPr>
      <w:r w:rsidRPr="007265BC">
        <w:rPr>
          <w:rFonts w:ascii="Times New Roman" w:hAnsi="Times New Roman" w:cs="Times New Roman"/>
        </w:rPr>
        <w:t>This study aims to find out how the prison system is in Islamic criminal law and how to treat prisoners in Islamic criminal law. This research is a qualitative study using a philosophical approach. The analysis of this research uses descriptive analysis method. The results of this study indicate that Islam views prison as a type of takzir punishment. with imprisonment, a prisoner can get a deterrent effect. However, that does not mean that prisoners are treated inhumanely. Islam has principles and ethics that apply to prisoners. One of the noble guidelines of Islam is to treat prisoners well, but is not privileged.</w:t>
      </w:r>
    </w:p>
    <w:p w:rsidR="004E4298" w:rsidRPr="007265BC" w:rsidRDefault="004E4298" w:rsidP="00921CA4">
      <w:pPr>
        <w:spacing w:line="240" w:lineRule="auto"/>
        <w:jc w:val="both"/>
        <w:rPr>
          <w:rFonts w:ascii="Times New Roman" w:hAnsi="Times New Roman" w:cs="Times New Roman"/>
        </w:rPr>
      </w:pPr>
      <w:r w:rsidRPr="007265BC">
        <w:rPr>
          <w:rFonts w:ascii="Times New Roman" w:hAnsi="Times New Roman" w:cs="Times New Roman"/>
          <w:b/>
          <w:bCs/>
        </w:rPr>
        <w:t>Keywords</w:t>
      </w:r>
      <w:r w:rsidRPr="007265BC">
        <w:rPr>
          <w:rFonts w:ascii="Times New Roman" w:hAnsi="Times New Roman" w:cs="Times New Roman"/>
        </w:rPr>
        <w:t>: prison, prisoners, deterrent effect</w:t>
      </w:r>
    </w:p>
    <w:p w:rsidR="004E4298" w:rsidRPr="007265BC" w:rsidRDefault="004E4298" w:rsidP="00921CA4">
      <w:pPr>
        <w:spacing w:line="240" w:lineRule="auto"/>
        <w:rPr>
          <w:rFonts w:ascii="Times New Roman" w:hAnsi="Times New Roman" w:cs="Times New Roman"/>
          <w:b/>
          <w:bCs/>
        </w:rPr>
      </w:pPr>
      <w:r w:rsidRPr="007265BC">
        <w:rPr>
          <w:rFonts w:ascii="Times New Roman" w:hAnsi="Times New Roman" w:cs="Times New Roman"/>
          <w:b/>
          <w:bCs/>
        </w:rPr>
        <w:br w:type="page"/>
      </w:r>
    </w:p>
    <w:p w:rsidR="004E4298" w:rsidRPr="007265BC" w:rsidRDefault="004E4298" w:rsidP="00921CA4">
      <w:pPr>
        <w:spacing w:line="240" w:lineRule="auto"/>
        <w:jc w:val="both"/>
        <w:rPr>
          <w:rFonts w:ascii="Times New Roman" w:hAnsi="Times New Roman" w:cs="Times New Roman"/>
          <w:b/>
          <w:bCs/>
        </w:rPr>
      </w:pPr>
      <w:r w:rsidRPr="007265BC">
        <w:rPr>
          <w:rFonts w:ascii="Times New Roman" w:hAnsi="Times New Roman" w:cs="Times New Roman"/>
          <w:b/>
          <w:bCs/>
        </w:rPr>
        <w:lastRenderedPageBreak/>
        <w:t>Pendahuluan</w:t>
      </w:r>
    </w:p>
    <w:p w:rsidR="00FC671D" w:rsidRPr="007265BC" w:rsidRDefault="009E1BAD" w:rsidP="00921CA4">
      <w:pPr>
        <w:spacing w:line="240" w:lineRule="auto"/>
        <w:jc w:val="both"/>
        <w:rPr>
          <w:rFonts w:ascii="Times New Roman" w:hAnsi="Times New Roman" w:cs="Times New Roman"/>
        </w:rPr>
      </w:pPr>
      <w:r w:rsidRPr="007265BC">
        <w:rPr>
          <w:rFonts w:ascii="Times New Roman" w:hAnsi="Times New Roman" w:cs="Times New Roman"/>
        </w:rPr>
        <w:tab/>
      </w:r>
      <w:r w:rsidR="002136CC" w:rsidRPr="007265BC">
        <w:rPr>
          <w:rFonts w:ascii="Times New Roman" w:hAnsi="Times New Roman" w:cs="Times New Roman"/>
        </w:rPr>
        <w:t xml:space="preserve">Penjara atau Lembaga Pemasyarakatan (LP) </w:t>
      </w:r>
      <w:r w:rsidR="00CE728F" w:rsidRPr="007265BC">
        <w:rPr>
          <w:rFonts w:ascii="Times New Roman" w:hAnsi="Times New Roman" w:cs="Times New Roman"/>
        </w:rPr>
        <w:t>adalah salah satu institusi yang</w:t>
      </w:r>
      <w:r w:rsidR="002136CC" w:rsidRPr="007265BC">
        <w:rPr>
          <w:rFonts w:ascii="Times New Roman" w:hAnsi="Times New Roman" w:cs="Times New Roman"/>
        </w:rPr>
        <w:t xml:space="preserve"> dibuat negara </w:t>
      </w:r>
      <w:r w:rsidR="00F4709D" w:rsidRPr="007265BC">
        <w:rPr>
          <w:rFonts w:ascii="Times New Roman" w:hAnsi="Times New Roman" w:cs="Times New Roman"/>
        </w:rPr>
        <w:t>untuk mengubah pelaku tindak pidana menjadi warga negara yang lebih baik</w:t>
      </w:r>
      <w:r w:rsidR="002C7022" w:rsidRPr="007265BC">
        <w:rPr>
          <w:rStyle w:val="FootnoteReference"/>
          <w:rFonts w:ascii="Times New Roman" w:hAnsi="Times New Roman" w:cs="Times New Roman"/>
        </w:rPr>
        <w:footnoteReference w:id="1"/>
      </w:r>
      <w:r w:rsidR="00F4709D" w:rsidRPr="007265BC">
        <w:rPr>
          <w:rFonts w:ascii="Times New Roman" w:hAnsi="Times New Roman" w:cs="Times New Roman"/>
        </w:rPr>
        <w:t>. Akan tetapi kenyataanya, tidak sedikit narapidana yang mengulangi kembali kejahatannya setelah keluar dari penjara, bahkan ada kesan pada masyarakat bahwa dipenjarakannya terpidana bukan memb</w:t>
      </w:r>
      <w:r w:rsidR="00CE728F" w:rsidRPr="007265BC">
        <w:rPr>
          <w:rFonts w:ascii="Times New Roman" w:hAnsi="Times New Roman" w:cs="Times New Roman"/>
        </w:rPr>
        <w:t>uat ia semakin baik justru menj</w:t>
      </w:r>
      <w:r w:rsidR="00F4709D" w:rsidRPr="007265BC">
        <w:rPr>
          <w:rFonts w:ascii="Times New Roman" w:hAnsi="Times New Roman" w:cs="Times New Roman"/>
        </w:rPr>
        <w:t>adi semakin jahat, karena ada anggapan bahwa penjara adalah perguruan untuk melakukan keahatan</w:t>
      </w:r>
      <w:r w:rsidR="002C7022" w:rsidRPr="007265BC">
        <w:rPr>
          <w:rStyle w:val="FootnoteReference"/>
          <w:rFonts w:ascii="Times New Roman" w:hAnsi="Times New Roman" w:cs="Times New Roman"/>
        </w:rPr>
        <w:footnoteReference w:id="2"/>
      </w:r>
      <w:r w:rsidR="00F4709D" w:rsidRPr="007265BC">
        <w:rPr>
          <w:rFonts w:ascii="Times New Roman" w:hAnsi="Times New Roman" w:cs="Times New Roman"/>
        </w:rPr>
        <w:t xml:space="preserve">. Kekerasan </w:t>
      </w:r>
      <w:r w:rsidR="004E5A02" w:rsidRPr="007265BC">
        <w:rPr>
          <w:rFonts w:ascii="Times New Roman" w:hAnsi="Times New Roman" w:cs="Times New Roman"/>
        </w:rPr>
        <w:t>fisik</w:t>
      </w:r>
      <w:r w:rsidR="00F4709D" w:rsidRPr="007265BC">
        <w:rPr>
          <w:rFonts w:ascii="Times New Roman" w:hAnsi="Times New Roman" w:cs="Times New Roman"/>
        </w:rPr>
        <w:t xml:space="preserve"> yang dialami </w:t>
      </w:r>
      <w:r w:rsidR="004E5A02" w:rsidRPr="007265BC">
        <w:rPr>
          <w:rFonts w:ascii="Times New Roman" w:hAnsi="Times New Roman" w:cs="Times New Roman"/>
        </w:rPr>
        <w:t xml:space="preserve">terpidana akan semakin menjauhkan mereka </w:t>
      </w:r>
      <w:r w:rsidR="00FC671D" w:rsidRPr="007265BC">
        <w:rPr>
          <w:rFonts w:ascii="Times New Roman" w:hAnsi="Times New Roman" w:cs="Times New Roman"/>
        </w:rPr>
        <w:t>dari</w:t>
      </w:r>
      <w:r w:rsidR="004E5A02" w:rsidRPr="007265BC">
        <w:rPr>
          <w:rFonts w:ascii="Times New Roman" w:hAnsi="Times New Roman" w:cs="Times New Roman"/>
        </w:rPr>
        <w:t xml:space="preserve"> usaha perbaikan atau kesadaran bahkan dapat meningkatkan kualitas dari kejahatan terpidana. </w:t>
      </w:r>
    </w:p>
    <w:p w:rsidR="00CB785C" w:rsidRPr="007265BC" w:rsidRDefault="00FC671D" w:rsidP="00921CA4">
      <w:pPr>
        <w:spacing w:line="240" w:lineRule="auto"/>
        <w:jc w:val="both"/>
        <w:rPr>
          <w:rFonts w:ascii="Times New Roman" w:hAnsi="Times New Roman" w:cs="Times New Roman"/>
        </w:rPr>
      </w:pPr>
      <w:r w:rsidRPr="007265BC">
        <w:rPr>
          <w:rFonts w:ascii="Times New Roman" w:hAnsi="Times New Roman" w:cs="Times New Roman"/>
        </w:rPr>
        <w:tab/>
        <w:t>Kekerasan yang terjadi di penjara dapat dibagi menjadi tiga jenis, yaitu:  kekerasan   individual (napi dengan napi, napi dengan sipir), kekerasan kolektif (kerusuhan, huru-hara   dan keributan di penjara), dan kekerasan yang berhubungan dengan pengaturan (karena interaksi tidak sehat antara sipir dan napi). Masalah utama yang sering muncul  di permukaan adalah soal penghukuman fisik. petugas menganggap hukuman fisik bagi napi sebagai bagian dari hukuman, tetapi napi memandangnya sebagai bentuk penyiksaan. Ini adalah contoh kecil proses-proses pemaknaan di penja</w:t>
      </w:r>
      <w:r w:rsidR="00CE728F" w:rsidRPr="007265BC">
        <w:rPr>
          <w:rFonts w:ascii="Times New Roman" w:hAnsi="Times New Roman" w:cs="Times New Roman"/>
        </w:rPr>
        <w:t>ra</w:t>
      </w:r>
      <w:r w:rsidR="002C7022" w:rsidRPr="007265BC">
        <w:rPr>
          <w:rStyle w:val="FootnoteReference"/>
          <w:rFonts w:ascii="Times New Roman" w:hAnsi="Times New Roman" w:cs="Times New Roman"/>
        </w:rPr>
        <w:footnoteReference w:id="3"/>
      </w:r>
      <w:r w:rsidRPr="007265BC">
        <w:rPr>
          <w:rFonts w:ascii="Times New Roman" w:hAnsi="Times New Roman" w:cs="Times New Roman"/>
        </w:rPr>
        <w:t xml:space="preserve">. </w:t>
      </w:r>
      <w:r w:rsidR="004E5A02" w:rsidRPr="007265BC">
        <w:rPr>
          <w:rFonts w:ascii="Times New Roman" w:hAnsi="Times New Roman" w:cs="Times New Roman"/>
        </w:rPr>
        <w:t>Kondisi seperti ini mengakibatkan terjadinya siklus kriminal, dimana penjara tidak mampu memperbaiki perilaku terpidana bahkan pada beberapa kasus, mereka justru semakin ahli dalam melakukan tindak pidana</w:t>
      </w:r>
      <w:r w:rsidR="00F938AA" w:rsidRPr="007265BC">
        <w:rPr>
          <w:rStyle w:val="FootnoteReference"/>
          <w:rFonts w:ascii="Times New Roman" w:hAnsi="Times New Roman" w:cs="Times New Roman"/>
        </w:rPr>
        <w:footnoteReference w:id="4"/>
      </w:r>
      <w:r w:rsidR="004E5A02" w:rsidRPr="007265BC">
        <w:rPr>
          <w:rFonts w:ascii="Times New Roman" w:hAnsi="Times New Roman" w:cs="Times New Roman"/>
        </w:rPr>
        <w:t>.</w:t>
      </w:r>
    </w:p>
    <w:p w:rsidR="00B870E5" w:rsidRPr="007265BC" w:rsidRDefault="00B870E5" w:rsidP="00921CA4">
      <w:pPr>
        <w:spacing w:line="240" w:lineRule="auto"/>
        <w:jc w:val="both"/>
        <w:rPr>
          <w:rFonts w:ascii="Times New Roman" w:hAnsi="Times New Roman" w:cs="Times New Roman"/>
        </w:rPr>
      </w:pPr>
      <w:r w:rsidRPr="007265BC">
        <w:rPr>
          <w:rFonts w:ascii="Times New Roman" w:hAnsi="Times New Roman" w:cs="Times New Roman"/>
        </w:rPr>
        <w:tab/>
        <w:t>Hazairin dalam makalahnya berjudul “Negara tanpa penjara” Hazairin dalam pidato pengukuhan guru besarnya menyatakan bahwa masyarakat dan negara tanpa penjara bukanlah suatu hal yang tidak mungkin, bukanlah suatu utopia atau angan-angan kosong. Masyarakat tanpa penjara adalah suatu ideal yang sangat tinggi mutu filsafatnya dan sangat besar keuntungan spiritual dan materiil. Jackson juga menyatakan bahwa hukuman penjara adalah jenis hukuman yang relatif kurang efektif</w:t>
      </w:r>
      <w:r w:rsidR="00F938AA" w:rsidRPr="007265BC">
        <w:rPr>
          <w:rStyle w:val="FootnoteReference"/>
          <w:rFonts w:ascii="Times New Roman" w:hAnsi="Times New Roman" w:cs="Times New Roman"/>
        </w:rPr>
        <w:footnoteReference w:id="5"/>
      </w:r>
      <w:r w:rsidRPr="007265BC">
        <w:rPr>
          <w:rFonts w:ascii="Times New Roman" w:hAnsi="Times New Roman" w:cs="Times New Roman"/>
        </w:rPr>
        <w:t xml:space="preserve">. Kongres PBB ke lima tahun 1975 tentang </w:t>
      </w:r>
      <w:r w:rsidRPr="007265BC">
        <w:rPr>
          <w:rFonts w:ascii="Times New Roman" w:hAnsi="Times New Roman" w:cs="Times New Roman"/>
          <w:i/>
          <w:iCs/>
        </w:rPr>
        <w:t>“Prevention of Crime and the Treatment of Offenders”</w:t>
      </w:r>
      <w:r w:rsidRPr="007265BC">
        <w:rPr>
          <w:rFonts w:ascii="Times New Roman" w:hAnsi="Times New Roman" w:cs="Times New Roman"/>
        </w:rPr>
        <w:t xml:space="preserve"> menyatakan bahwa efektifitas pidana penjara menjadi perdebatan sengit di banyak negara, sehingga menimbulkan krisis kepercayaan terhadap pidana penjara, serta munculnya kecenderungan untuk mengabaikan kemampuan lembagalembaga kepenjaran dalam menunjang pengendalian dan pengurangan kejahatan.</w:t>
      </w:r>
    </w:p>
    <w:p w:rsidR="00F86B6E" w:rsidRPr="007265BC" w:rsidRDefault="00F86B6E" w:rsidP="00921CA4">
      <w:pPr>
        <w:spacing w:line="240" w:lineRule="auto"/>
        <w:jc w:val="both"/>
        <w:rPr>
          <w:rFonts w:ascii="Times New Roman" w:hAnsi="Times New Roman" w:cs="Times New Roman"/>
        </w:rPr>
      </w:pPr>
      <w:r w:rsidRPr="007265BC">
        <w:rPr>
          <w:rFonts w:ascii="Times New Roman" w:hAnsi="Times New Roman" w:cs="Times New Roman"/>
        </w:rPr>
        <w:tab/>
      </w:r>
      <w:r w:rsidR="00FC671D" w:rsidRPr="007265BC">
        <w:rPr>
          <w:rFonts w:ascii="Times New Roman" w:hAnsi="Times New Roman" w:cs="Times New Roman"/>
        </w:rPr>
        <w:t>K</w:t>
      </w:r>
      <w:r w:rsidRPr="007265BC">
        <w:rPr>
          <w:rFonts w:ascii="Times New Roman" w:hAnsi="Times New Roman" w:cs="Times New Roman"/>
        </w:rPr>
        <w:t>etidakjeraan narapinda juga menjadi masalah serius bagi penegakan hukum di Indonesia.</w:t>
      </w:r>
      <w:r w:rsidR="00A137E0" w:rsidRPr="007265BC">
        <w:rPr>
          <w:rFonts w:ascii="Times New Roman" w:hAnsi="Times New Roman" w:cs="Times New Roman"/>
        </w:rPr>
        <w:t xml:space="preserve"> Tidak sedikit mantan narapidana yang kembali melakukan tindak pidana setelah keluar dari penjara. Teori </w:t>
      </w:r>
      <w:r w:rsidR="00A137E0" w:rsidRPr="007265BC">
        <w:rPr>
          <w:rFonts w:ascii="Times New Roman" w:hAnsi="Times New Roman" w:cs="Times New Roman"/>
          <w:i/>
          <w:iCs/>
        </w:rPr>
        <w:t xml:space="preserve">punish and reward </w:t>
      </w:r>
      <w:r w:rsidR="00A137E0" w:rsidRPr="007265BC">
        <w:rPr>
          <w:rFonts w:ascii="Times New Roman" w:hAnsi="Times New Roman" w:cs="Times New Roman"/>
        </w:rPr>
        <w:t xml:space="preserve">dalam ilmu psikologi sosial menjelaskan bahwa seseorang akan kemabli mengulangi perbuatannya jika ia mendapat hadiah </w:t>
      </w:r>
      <w:r w:rsidR="00A137E0" w:rsidRPr="007265BC">
        <w:rPr>
          <w:rFonts w:ascii="Times New Roman" w:hAnsi="Times New Roman" w:cs="Times New Roman"/>
          <w:i/>
          <w:iCs/>
        </w:rPr>
        <w:t>(reward)</w:t>
      </w:r>
      <w:r w:rsidR="00A137E0" w:rsidRPr="007265BC">
        <w:rPr>
          <w:rFonts w:ascii="Times New Roman" w:hAnsi="Times New Roman" w:cs="Times New Roman"/>
        </w:rPr>
        <w:t xml:space="preserve"> dari perbuatannya dan akan berhenti melakukan perbuatnnya jika ia mendapat hukuman berat. Hukuman berat akan memberikan efek jera kepada pelaku sehingga orang waras tidak akan kembali jatuh pada lubang yang sama dengan kembali melakukan perbuatan yang </w:t>
      </w:r>
      <w:r w:rsidR="005B7081" w:rsidRPr="007265BC">
        <w:rPr>
          <w:rFonts w:ascii="Times New Roman" w:hAnsi="Times New Roman" w:cs="Times New Roman"/>
        </w:rPr>
        <w:t>akan mendapatkan hukuman berat</w:t>
      </w:r>
      <w:r w:rsidR="002C7022" w:rsidRPr="007265BC">
        <w:rPr>
          <w:rStyle w:val="FootnoteReference"/>
          <w:rFonts w:ascii="Times New Roman" w:hAnsi="Times New Roman" w:cs="Times New Roman"/>
        </w:rPr>
        <w:footnoteReference w:id="6"/>
      </w:r>
      <w:r w:rsidR="005B7081" w:rsidRPr="007265BC">
        <w:rPr>
          <w:rFonts w:ascii="Times New Roman" w:hAnsi="Times New Roman" w:cs="Times New Roman"/>
        </w:rPr>
        <w:t>.</w:t>
      </w:r>
    </w:p>
    <w:p w:rsidR="009E1BAD" w:rsidRPr="007265BC" w:rsidRDefault="00E23691" w:rsidP="00921CA4">
      <w:pPr>
        <w:spacing w:line="240" w:lineRule="auto"/>
        <w:jc w:val="both"/>
        <w:rPr>
          <w:rFonts w:ascii="Times New Roman" w:hAnsi="Times New Roman" w:cs="Times New Roman"/>
        </w:rPr>
      </w:pPr>
      <w:r w:rsidRPr="007265BC">
        <w:rPr>
          <w:rFonts w:ascii="Times New Roman" w:hAnsi="Times New Roman" w:cs="Times New Roman"/>
        </w:rPr>
        <w:tab/>
      </w:r>
      <w:r w:rsidR="005B7081" w:rsidRPr="007265BC">
        <w:rPr>
          <w:rFonts w:ascii="Times New Roman" w:hAnsi="Times New Roman" w:cs="Times New Roman"/>
        </w:rPr>
        <w:t xml:space="preserve">Berdasarkan teori </w:t>
      </w:r>
      <w:r w:rsidR="005B7081" w:rsidRPr="007265BC">
        <w:rPr>
          <w:rFonts w:ascii="Times New Roman" w:hAnsi="Times New Roman" w:cs="Times New Roman"/>
          <w:i/>
          <w:iCs/>
        </w:rPr>
        <w:t>reward and punish</w:t>
      </w:r>
      <w:r w:rsidR="005B7081" w:rsidRPr="007265BC">
        <w:rPr>
          <w:rFonts w:ascii="Times New Roman" w:hAnsi="Times New Roman" w:cs="Times New Roman"/>
        </w:rPr>
        <w:t>, penjara semes</w:t>
      </w:r>
      <w:r w:rsidR="002C7022" w:rsidRPr="007265BC">
        <w:rPr>
          <w:rFonts w:ascii="Times New Roman" w:hAnsi="Times New Roman" w:cs="Times New Roman"/>
        </w:rPr>
        <w:t xml:space="preserve">tinya menjadi suatu lembaga </w:t>
      </w:r>
      <w:r w:rsidR="005B7081" w:rsidRPr="007265BC">
        <w:rPr>
          <w:rFonts w:ascii="Times New Roman" w:hAnsi="Times New Roman" w:cs="Times New Roman"/>
        </w:rPr>
        <w:t xml:space="preserve"> berfungsi memberikan efek jera bagi pelaku kejahatan, akan tetapi pada umunya, model penjara </w:t>
      </w:r>
      <w:r w:rsidR="005B7081" w:rsidRPr="007265BC">
        <w:rPr>
          <w:rFonts w:ascii="Times New Roman" w:hAnsi="Times New Roman" w:cs="Times New Roman"/>
        </w:rPr>
        <w:lastRenderedPageBreak/>
        <w:t>yang ada di Indonesia tidak mampu memberikan efek jera bagi para pelaku kriminal. Penjara bukan merupakan tempat penghukuman</w:t>
      </w:r>
      <w:r w:rsidRPr="007265BC">
        <w:rPr>
          <w:rFonts w:ascii="Times New Roman" w:hAnsi="Times New Roman" w:cs="Times New Roman"/>
        </w:rPr>
        <w:t>,</w:t>
      </w:r>
      <w:r w:rsidR="005B7081" w:rsidRPr="007265BC">
        <w:rPr>
          <w:rFonts w:ascii="Times New Roman" w:hAnsi="Times New Roman" w:cs="Times New Roman"/>
        </w:rPr>
        <w:t xml:space="preserve"> akan tetapi menjadi tempat rehabilitasi atau menjadi lembaga pendidik </w:t>
      </w:r>
      <w:r w:rsidRPr="007265BC">
        <w:rPr>
          <w:rFonts w:ascii="Times New Roman" w:hAnsi="Times New Roman" w:cs="Times New Roman"/>
        </w:rPr>
        <w:t>untuk mengiternalisasikan nilai nilai yang dapat memberikan kesadara</w:t>
      </w:r>
      <w:r w:rsidR="009E1BAD" w:rsidRPr="007265BC">
        <w:rPr>
          <w:rFonts w:ascii="Times New Roman" w:hAnsi="Times New Roman" w:cs="Times New Roman"/>
        </w:rPr>
        <w:t>n</w:t>
      </w:r>
      <w:r w:rsidRPr="007265BC">
        <w:rPr>
          <w:rFonts w:ascii="Times New Roman" w:hAnsi="Times New Roman" w:cs="Times New Roman"/>
        </w:rPr>
        <w:t xml:space="preserve"> bagi narapidana. Model penjara seperti ini tidak sepenuhnya memberikan efek jera, bahkan sebagian orang lebih memilih hidup di</w:t>
      </w:r>
      <w:r w:rsidR="007C173D" w:rsidRPr="007265BC">
        <w:rPr>
          <w:rFonts w:ascii="Times New Roman" w:hAnsi="Times New Roman" w:cs="Times New Roman"/>
        </w:rPr>
        <w:t xml:space="preserve"> dalam penjara dibanding di luar penjara sehingga muncul pandangan di masyarakat yang mengatakan bahwa </w:t>
      </w:r>
      <w:r w:rsidR="00545BBD" w:rsidRPr="007265BC">
        <w:rPr>
          <w:rFonts w:ascii="Times New Roman" w:hAnsi="Times New Roman" w:cs="Times New Roman"/>
        </w:rPr>
        <w:t>“</w:t>
      </w:r>
      <w:r w:rsidR="007C173D" w:rsidRPr="007265BC">
        <w:rPr>
          <w:rFonts w:ascii="Times New Roman" w:hAnsi="Times New Roman" w:cs="Times New Roman"/>
          <w:i/>
          <w:iCs/>
        </w:rPr>
        <w:t>enak tinggal di penjara, nginap gratis, makan gratis, daripada hidup di luar susah cari makan</w:t>
      </w:r>
      <w:r w:rsidR="00E1627A" w:rsidRPr="007265BC">
        <w:rPr>
          <w:rFonts w:ascii="Times New Roman" w:hAnsi="Times New Roman" w:cs="Times New Roman"/>
        </w:rPr>
        <w:t>.</w:t>
      </w:r>
    </w:p>
    <w:p w:rsidR="003179A6" w:rsidRPr="007265BC" w:rsidRDefault="00845C88" w:rsidP="00921CA4">
      <w:pPr>
        <w:spacing w:line="240" w:lineRule="auto"/>
        <w:jc w:val="both"/>
        <w:rPr>
          <w:rFonts w:ascii="Times New Roman" w:hAnsi="Times New Roman" w:cs="Times New Roman"/>
        </w:rPr>
      </w:pPr>
      <w:r w:rsidRPr="007265BC">
        <w:rPr>
          <w:rFonts w:ascii="Times New Roman" w:hAnsi="Times New Roman" w:cs="Times New Roman"/>
        </w:rPr>
        <w:tab/>
        <w:t xml:space="preserve">Usaha pembaruan hukum pidana Indonesia seharusnya memperhatikan hukum Islam sebagai salah satu </w:t>
      </w:r>
      <w:r w:rsidRPr="007265BC">
        <w:rPr>
          <w:rFonts w:ascii="Times New Roman" w:hAnsi="Times New Roman" w:cs="Times New Roman"/>
          <w:i/>
          <w:iCs/>
        </w:rPr>
        <w:t>living law</w:t>
      </w:r>
      <w:r w:rsidR="00BC3DDE" w:rsidRPr="007265BC">
        <w:rPr>
          <w:rFonts w:ascii="Times New Roman" w:hAnsi="Times New Roman" w:cs="Times New Roman"/>
          <w:i/>
          <w:iCs/>
        </w:rPr>
        <w:t xml:space="preserve">. </w:t>
      </w:r>
      <w:r w:rsidR="002C7022" w:rsidRPr="007265BC">
        <w:rPr>
          <w:rFonts w:ascii="Times New Roman" w:hAnsi="Times New Roman" w:cs="Times New Roman"/>
        </w:rPr>
        <w:t xml:space="preserve">Karena hukum Islam </w:t>
      </w:r>
      <w:r w:rsidR="000332FE" w:rsidRPr="007265BC">
        <w:rPr>
          <w:rFonts w:ascii="Times New Roman" w:hAnsi="Times New Roman" w:cs="Times New Roman"/>
        </w:rPr>
        <w:t>mengandung prinsip keadilan restoratif yang sangat tinggi dan sudah teruji dalam menanggulangi kriminal</w:t>
      </w:r>
      <w:r w:rsidR="00B870E5" w:rsidRPr="007265BC">
        <w:rPr>
          <w:rFonts w:ascii="Times New Roman" w:hAnsi="Times New Roman" w:cs="Times New Roman"/>
        </w:rPr>
        <w:t>itas di tengah-tengah masyaratkat</w:t>
      </w:r>
      <w:r w:rsidR="00B870E5" w:rsidRPr="007265BC">
        <w:rPr>
          <w:rStyle w:val="FootnoteReference"/>
          <w:rFonts w:ascii="Times New Roman" w:hAnsi="Times New Roman" w:cs="Times New Roman"/>
        </w:rPr>
        <w:footnoteReference w:id="7"/>
      </w:r>
      <w:r w:rsidR="00F541F4" w:rsidRPr="007265BC">
        <w:rPr>
          <w:rFonts w:ascii="Times New Roman" w:hAnsi="Times New Roman" w:cs="Times New Roman"/>
        </w:rPr>
        <w:t xml:space="preserve">. </w:t>
      </w:r>
      <w:r w:rsidR="003179A6" w:rsidRPr="007265BC">
        <w:rPr>
          <w:rFonts w:ascii="Times New Roman" w:hAnsi="Times New Roman" w:cs="Times New Roman"/>
        </w:rPr>
        <w:t xml:space="preserve">Hazairin dalam buku yang berjudul </w:t>
      </w:r>
      <w:r w:rsidR="003179A6" w:rsidRPr="007265BC">
        <w:rPr>
          <w:rFonts w:ascii="Times New Roman" w:hAnsi="Times New Roman" w:cs="Times New Roman"/>
          <w:lang w:bidi="ar-EG"/>
        </w:rPr>
        <w:t>“</w:t>
      </w:r>
      <w:r w:rsidR="003179A6" w:rsidRPr="007265BC">
        <w:rPr>
          <w:rFonts w:ascii="Times New Roman" w:hAnsi="Times New Roman" w:cs="Times New Roman"/>
        </w:rPr>
        <w:t xml:space="preserve">Demokrasi Pancasila” menyatakan bahwa: </w:t>
      </w:r>
    </w:p>
    <w:p w:rsidR="005A5349" w:rsidRPr="007265BC" w:rsidRDefault="003179A6" w:rsidP="00921CA4">
      <w:pPr>
        <w:spacing w:line="240" w:lineRule="auto"/>
        <w:jc w:val="both"/>
        <w:rPr>
          <w:rFonts w:ascii="Times New Roman" w:hAnsi="Times New Roman" w:cs="Times New Roman"/>
        </w:rPr>
      </w:pPr>
      <w:r w:rsidRPr="007265BC">
        <w:rPr>
          <w:rFonts w:ascii="Times New Roman" w:hAnsi="Times New Roman" w:cs="Times New Roman"/>
        </w:rPr>
        <w:t>“Negara mesti menjalankan hukum agama bagi pemeluk-pemeluknya dan karena itu negara mesti pula menjalankan hukuman sebagai padahanya”oleh karena kaidah hukum tidak dapat terlepas dari sactumnya”</w:t>
      </w:r>
      <w:r w:rsidRPr="007265BC">
        <w:rPr>
          <w:rStyle w:val="FootnoteReference"/>
          <w:rFonts w:ascii="Times New Roman" w:hAnsi="Times New Roman" w:cs="Times New Roman"/>
        </w:rPr>
        <w:footnoteReference w:id="8"/>
      </w:r>
      <w:r w:rsidR="00921CA4" w:rsidRPr="007265BC">
        <w:rPr>
          <w:rFonts w:ascii="Times New Roman" w:hAnsi="Times New Roman" w:cs="Times New Roman"/>
        </w:rPr>
        <w:t xml:space="preserve"> </w:t>
      </w:r>
      <w:r w:rsidR="005A5349" w:rsidRPr="007265BC">
        <w:rPr>
          <w:rFonts w:ascii="Times New Roman" w:hAnsi="Times New Roman" w:cs="Times New Roman"/>
        </w:rPr>
        <w:t>Dengan demikian</w:t>
      </w:r>
      <w:r w:rsidR="00FD1BF1" w:rsidRPr="007265BC">
        <w:rPr>
          <w:rFonts w:ascii="Times New Roman" w:hAnsi="Times New Roman" w:cs="Times New Roman"/>
        </w:rPr>
        <w:t>,</w:t>
      </w:r>
      <w:r w:rsidR="005A5349" w:rsidRPr="007265BC">
        <w:rPr>
          <w:rFonts w:ascii="Times New Roman" w:hAnsi="Times New Roman" w:cs="Times New Roman"/>
        </w:rPr>
        <w:t xml:space="preserve"> </w:t>
      </w:r>
      <w:r w:rsidR="00CC542C" w:rsidRPr="007265BC">
        <w:rPr>
          <w:rFonts w:ascii="Times New Roman" w:hAnsi="Times New Roman" w:cs="Times New Roman"/>
        </w:rPr>
        <w:t>menjadi sebuah keharusan bagi orang Islam untuk mengatur hukum sesuai hukum Islam</w:t>
      </w:r>
      <w:r w:rsidR="005A5349" w:rsidRPr="007265BC">
        <w:rPr>
          <w:rFonts w:ascii="Times New Roman" w:hAnsi="Times New Roman" w:cs="Times New Roman"/>
        </w:rPr>
        <w:t xml:space="preserve">, </w:t>
      </w:r>
      <w:r w:rsidR="00CC542C" w:rsidRPr="007265BC">
        <w:rPr>
          <w:rFonts w:ascii="Times New Roman" w:hAnsi="Times New Roman" w:cs="Times New Roman"/>
        </w:rPr>
        <w:t>begitupula</w:t>
      </w:r>
      <w:r w:rsidR="005A5349" w:rsidRPr="007265BC">
        <w:rPr>
          <w:rFonts w:ascii="Times New Roman" w:hAnsi="Times New Roman" w:cs="Times New Roman"/>
        </w:rPr>
        <w:t xml:space="preserve"> dengan hak-hak atau kewajiban yang sama bagi umat agama lainya. Dalam pasal 29 UUD 1945 ayat 1 disebutkan “Negara berdasarkan atas ketuhanan Yang Maha Esa” </w:t>
      </w:r>
      <w:r w:rsidR="00CC542C" w:rsidRPr="007265BC">
        <w:rPr>
          <w:rFonts w:ascii="Times New Roman" w:hAnsi="Times New Roman" w:cs="Times New Roman"/>
        </w:rPr>
        <w:t>pasal ini</w:t>
      </w:r>
      <w:r w:rsidR="005A5349" w:rsidRPr="007265BC">
        <w:rPr>
          <w:rFonts w:ascii="Times New Roman" w:hAnsi="Times New Roman" w:cs="Times New Roman"/>
        </w:rPr>
        <w:t xml:space="preserve"> merupakan sebuah garis hukum yang mengandung kewajiban bagi negara untuk menjalankan hukum agama dan hukuman agama masing masing</w:t>
      </w:r>
      <w:r w:rsidR="005A5349" w:rsidRPr="007265BC">
        <w:rPr>
          <w:rStyle w:val="FootnoteReference"/>
          <w:rFonts w:ascii="Times New Roman" w:hAnsi="Times New Roman" w:cs="Times New Roman"/>
        </w:rPr>
        <w:footnoteReference w:id="9"/>
      </w:r>
      <w:r w:rsidR="0064513B" w:rsidRPr="007265BC">
        <w:rPr>
          <w:rFonts w:ascii="Times New Roman" w:hAnsi="Times New Roman" w:cs="Times New Roman"/>
        </w:rPr>
        <w:t>.</w:t>
      </w:r>
    </w:p>
    <w:p w:rsidR="00A5773E" w:rsidRPr="007265BC" w:rsidRDefault="00A5773E" w:rsidP="00921CA4">
      <w:pPr>
        <w:spacing w:line="240" w:lineRule="auto"/>
        <w:jc w:val="both"/>
        <w:rPr>
          <w:rFonts w:ascii="Times New Roman" w:hAnsi="Times New Roman" w:cs="Times New Roman"/>
        </w:rPr>
      </w:pPr>
      <w:r w:rsidRPr="007265BC">
        <w:rPr>
          <w:rFonts w:ascii="Times New Roman" w:hAnsi="Times New Roman" w:cs="Times New Roman"/>
        </w:rPr>
        <w:tab/>
        <w:t xml:space="preserve">Penelitian ini merupakan penelitian kualitatif yang menggunakan studi kepustakaan </w:t>
      </w:r>
      <w:r w:rsidRPr="007265BC">
        <w:rPr>
          <w:rFonts w:ascii="Times New Roman" w:hAnsi="Times New Roman" w:cs="Times New Roman"/>
          <w:i/>
          <w:iCs/>
        </w:rPr>
        <w:t>(library research),</w:t>
      </w:r>
      <w:r w:rsidRPr="007265BC">
        <w:rPr>
          <w:rFonts w:ascii="Times New Roman" w:hAnsi="Times New Roman" w:cs="Times New Roman"/>
        </w:rPr>
        <w:t>dengan cara menelusuri data-data berupa dokumen yang terkait dengan penelitian seperti buku-buku, jurnal dan tulisan-tulisan lainnya. Penelitian ini menggunakan pendekatan filosofis, yaitu pendekatn untuk meneliti pemikiran beberapa tokoh sehinga dapat menyingkap hakikat pemikiran dari berbagai karya berupa teks tulisan atau naskah-naskah yang telah diterbitkan.</w:t>
      </w:r>
    </w:p>
    <w:p w:rsidR="0064513B" w:rsidRPr="007265BC" w:rsidRDefault="00A84FB7" w:rsidP="00921CA4">
      <w:pPr>
        <w:spacing w:line="240" w:lineRule="auto"/>
        <w:jc w:val="both"/>
        <w:rPr>
          <w:rFonts w:ascii="Times New Roman" w:hAnsi="Times New Roman" w:cs="Times New Roman"/>
          <w:b/>
          <w:bCs/>
        </w:rPr>
      </w:pPr>
      <w:r w:rsidRPr="007265BC">
        <w:rPr>
          <w:rFonts w:ascii="Times New Roman" w:hAnsi="Times New Roman" w:cs="Times New Roman"/>
          <w:b/>
          <w:bCs/>
        </w:rPr>
        <w:t>Pembahasan</w:t>
      </w:r>
    </w:p>
    <w:p w:rsidR="00A84FB7" w:rsidRPr="007265BC" w:rsidRDefault="00A84FB7" w:rsidP="00921CA4">
      <w:pPr>
        <w:spacing w:line="240" w:lineRule="auto"/>
        <w:jc w:val="both"/>
        <w:rPr>
          <w:rFonts w:ascii="Times New Roman" w:hAnsi="Times New Roman" w:cs="Times New Roman"/>
          <w:b/>
          <w:bCs/>
          <w:lang w:val="pt-BR"/>
        </w:rPr>
      </w:pPr>
      <w:bookmarkStart w:id="1" w:name="_Toc528395339"/>
      <w:r w:rsidRPr="007265BC">
        <w:rPr>
          <w:rFonts w:ascii="Times New Roman" w:hAnsi="Times New Roman" w:cs="Times New Roman"/>
          <w:b/>
          <w:bCs/>
          <w:lang w:val="pt-BR"/>
        </w:rPr>
        <w:t>Pemidanaan Dalam Hukum Pidana Islam (Al-‘Uqubat Al Islamiyah)</w:t>
      </w:r>
      <w:bookmarkEnd w:id="1"/>
    </w:p>
    <w:p w:rsidR="00A84FB7" w:rsidRPr="007265BC" w:rsidRDefault="00A84FB7" w:rsidP="00921CA4">
      <w:pPr>
        <w:spacing w:line="240" w:lineRule="auto"/>
        <w:jc w:val="both"/>
        <w:rPr>
          <w:rFonts w:ascii="Times New Roman" w:hAnsi="Times New Roman" w:cs="Times New Roman"/>
        </w:rPr>
      </w:pPr>
      <w:r w:rsidRPr="007265BC">
        <w:rPr>
          <w:rFonts w:ascii="Times New Roman" w:hAnsi="Times New Roman" w:cs="Times New Roman"/>
          <w:lang w:val="pt-BR"/>
        </w:rPr>
        <w:tab/>
        <w:t xml:space="preserve">Hukum pidana Islam merupakan syariat yang bertujuan untuk merealisasikan kemaslahatan pada masyarakat, baik kemaslahatan di dunia maupun akhirat. </w:t>
      </w:r>
      <w:r w:rsidRPr="007265BC">
        <w:rPr>
          <w:rFonts w:ascii="Times New Roman" w:hAnsi="Times New Roman" w:cs="Times New Roman"/>
        </w:rPr>
        <w:t>Secara materiil, syariat Islam mewajibkan setiap manusia untuk melaksanakan kewajiban asasi yang terkandung dalam syariat. Kewajiban asasi ini menempatkan Allah sebagai pemegang otoritas, baik yang ada pada diri sendiri maupun yang ada pada orang lain. Setiap individu  hanya melaksanakan kewajiban yang Allah perintahkan. Perintah Allah yang ditunaikan mengandung kemaslahatan bagi masyarakat</w:t>
      </w:r>
      <w:r w:rsidRPr="007265BC">
        <w:rPr>
          <w:rStyle w:val="FootnoteReference"/>
          <w:rFonts w:ascii="Times New Roman" w:hAnsi="Times New Roman" w:cs="Times New Roman"/>
        </w:rPr>
        <w:footnoteReference w:id="10"/>
      </w:r>
      <w:r w:rsidRPr="007265BC">
        <w:rPr>
          <w:rFonts w:ascii="Times New Roman" w:hAnsi="Times New Roman" w:cs="Times New Roman"/>
        </w:rPr>
        <w:t>.</w:t>
      </w:r>
    </w:p>
    <w:p w:rsidR="00A84FB7" w:rsidRPr="007265BC" w:rsidRDefault="00A84FB7" w:rsidP="00921CA4">
      <w:pPr>
        <w:spacing w:line="240" w:lineRule="auto"/>
        <w:jc w:val="both"/>
        <w:rPr>
          <w:rFonts w:ascii="Times New Roman" w:hAnsi="Times New Roman" w:cs="Times New Roman"/>
          <w:lang w:val="pt-BR"/>
        </w:rPr>
      </w:pPr>
      <w:r w:rsidRPr="007265BC">
        <w:rPr>
          <w:rFonts w:ascii="Times New Roman" w:hAnsi="Times New Roman" w:cs="Times New Roman"/>
          <w:lang w:val="pt-BR"/>
        </w:rPr>
        <w:tab/>
        <w:t xml:space="preserve">Abdul  Qadir ‘Audah menjelaskan bahwa </w:t>
      </w:r>
      <w:r w:rsidRPr="007265BC">
        <w:rPr>
          <w:rFonts w:ascii="Times New Roman" w:hAnsi="Times New Roman" w:cs="Times New Roman"/>
          <w:i/>
          <w:iCs/>
          <w:lang w:val="pt-BR"/>
        </w:rPr>
        <w:t>al-‘uqubah</w:t>
      </w:r>
      <w:r w:rsidRPr="007265BC">
        <w:rPr>
          <w:rFonts w:ascii="Times New Roman" w:hAnsi="Times New Roman" w:cs="Times New Roman"/>
          <w:lang w:val="pt-BR"/>
        </w:rPr>
        <w:t xml:space="preserve"> (hukuman) adalah balasan yang  setimpal untuk menegakkan kemaslahatan umum karena melakukan perbuatan yang tidak sesuai dengan perintah Allah swt.</w:t>
      </w:r>
      <w:r w:rsidR="00143F8D" w:rsidRPr="007265BC">
        <w:rPr>
          <w:rStyle w:val="FootnoteReference"/>
          <w:rFonts w:ascii="Times New Roman" w:hAnsi="Times New Roman" w:cs="Times New Roman"/>
          <w:lang w:val="pt-BR"/>
        </w:rPr>
        <w:footnoteReference w:id="11"/>
      </w:r>
      <w:r w:rsidRPr="007265BC">
        <w:rPr>
          <w:rFonts w:ascii="Times New Roman" w:hAnsi="Times New Roman" w:cs="Times New Roman"/>
          <w:lang w:val="pt-BR"/>
        </w:rPr>
        <w:t xml:space="preserve"> Tujuan utama penjatuhan hukuman dalam syariat Islam adalah pencegahan (</w:t>
      </w:r>
      <w:r w:rsidRPr="007265BC">
        <w:rPr>
          <w:rFonts w:ascii="Times New Roman" w:hAnsi="Times New Roman" w:cs="Times New Roman"/>
          <w:i/>
          <w:iCs/>
          <w:lang w:val="pt-BR"/>
        </w:rPr>
        <w:t>arraddu waz-zajru)</w:t>
      </w:r>
      <w:r w:rsidRPr="007265BC">
        <w:rPr>
          <w:rFonts w:ascii="Times New Roman" w:hAnsi="Times New Roman" w:cs="Times New Roman"/>
          <w:lang w:val="pt-BR"/>
        </w:rPr>
        <w:t xml:space="preserve">, pengajaran dan pendidikan </w:t>
      </w:r>
      <w:r w:rsidRPr="007265BC">
        <w:rPr>
          <w:rFonts w:ascii="Times New Roman" w:hAnsi="Times New Roman" w:cs="Times New Roman"/>
          <w:i/>
          <w:iCs/>
          <w:lang w:val="pt-BR"/>
        </w:rPr>
        <w:t>(al-islah wa at-tahdhib),</w:t>
      </w:r>
      <w:r w:rsidRPr="007265BC">
        <w:rPr>
          <w:rFonts w:ascii="Times New Roman" w:hAnsi="Times New Roman" w:cs="Times New Roman"/>
          <w:lang w:val="pt-BR"/>
        </w:rPr>
        <w:t xml:space="preserve"> menciptakan </w:t>
      </w:r>
      <w:r w:rsidRPr="007265BC">
        <w:rPr>
          <w:rFonts w:ascii="Times New Roman" w:hAnsi="Times New Roman" w:cs="Times New Roman"/>
          <w:lang w:val="pt-BR"/>
        </w:rPr>
        <w:lastRenderedPageBreak/>
        <w:t>kemaslahatan, menjauhkan dari kemafsadatan, kemaksiatan serta menyeru kepada ketaatan</w:t>
      </w:r>
      <w:r w:rsidR="0006619E" w:rsidRPr="007265BC">
        <w:rPr>
          <w:rStyle w:val="FootnoteReference"/>
          <w:rFonts w:ascii="Times New Roman" w:hAnsi="Times New Roman" w:cs="Times New Roman"/>
          <w:lang w:val="pt-BR"/>
        </w:rPr>
        <w:footnoteReference w:id="12"/>
      </w:r>
      <w:r w:rsidRPr="007265BC">
        <w:rPr>
          <w:rFonts w:ascii="Times New Roman" w:hAnsi="Times New Roman" w:cs="Times New Roman"/>
          <w:lang w:val="pt-BR"/>
        </w:rPr>
        <w:t>. Penjatuhan hukuman dalam syariat Islam semata-mata untuk kemaslahatan manusia untuk memparbaiki individu dan menjaga ketertiban masyarakat.</w:t>
      </w:r>
      <w:r w:rsidR="0006619E" w:rsidRPr="007265BC">
        <w:rPr>
          <w:rStyle w:val="FootnoteReference"/>
          <w:rFonts w:ascii="Times New Roman" w:hAnsi="Times New Roman" w:cs="Times New Roman"/>
          <w:lang w:val="pt-BR"/>
        </w:rPr>
        <w:footnoteReference w:id="13"/>
      </w:r>
    </w:p>
    <w:p w:rsidR="00B64000" w:rsidRPr="007265BC" w:rsidRDefault="00A84FB7" w:rsidP="00921CA4">
      <w:pPr>
        <w:spacing w:line="240" w:lineRule="auto"/>
        <w:jc w:val="both"/>
        <w:rPr>
          <w:rFonts w:ascii="Times New Roman" w:hAnsi="Times New Roman" w:cs="Times New Roman"/>
          <w:lang w:val="pt-BR"/>
        </w:rPr>
      </w:pPr>
      <w:r w:rsidRPr="007265BC">
        <w:rPr>
          <w:rFonts w:ascii="Times New Roman" w:hAnsi="Times New Roman" w:cs="Times New Roman"/>
          <w:lang w:val="pt-BR"/>
        </w:rPr>
        <w:tab/>
        <w:t>Fuqaha mengemukakan beberapa prinsip dasar penjatuhan hukuman dalam syariat Islam di antaranya:</w:t>
      </w:r>
      <w:r w:rsidR="0006619E" w:rsidRPr="007265BC">
        <w:rPr>
          <w:rStyle w:val="FootnoteReference"/>
          <w:rFonts w:ascii="Times New Roman" w:hAnsi="Times New Roman" w:cs="Times New Roman"/>
          <w:lang w:val="pt-BR"/>
        </w:rPr>
        <w:footnoteReference w:id="14"/>
      </w:r>
      <w:r w:rsidRPr="007265BC">
        <w:rPr>
          <w:rFonts w:ascii="Times New Roman" w:hAnsi="Times New Roman" w:cs="Times New Roman"/>
          <w:lang w:val="pt-BR"/>
        </w:rPr>
        <w:t xml:space="preserve"> </w:t>
      </w:r>
      <w:r w:rsidRPr="007265BC">
        <w:rPr>
          <w:rFonts w:ascii="Times New Roman" w:hAnsi="Times New Roman" w:cs="Times New Roman"/>
          <w:i/>
          <w:iCs/>
          <w:lang w:val="pt-BR"/>
        </w:rPr>
        <w:t>Pertama,</w:t>
      </w:r>
      <w:r w:rsidRPr="007265BC">
        <w:rPr>
          <w:rFonts w:ascii="Times New Roman" w:hAnsi="Times New Roman" w:cs="Times New Roman"/>
          <w:lang w:val="pt-BR"/>
        </w:rPr>
        <w:t xml:space="preserve"> hukuman itu bersifat universal, yaitu dapat menghentikan seseorang dari melakukan suatu tindak pidana, dapat menyadarkan dan memberi pelajaran bagi pelaku tindak pidana, serta menyadarkan orang agar tidak melakukan tindak pidana. </w:t>
      </w:r>
      <w:r w:rsidRPr="007265BC">
        <w:rPr>
          <w:rFonts w:ascii="Times New Roman" w:hAnsi="Times New Roman" w:cs="Times New Roman"/>
          <w:i/>
          <w:iCs/>
          <w:lang w:val="pt-BR"/>
        </w:rPr>
        <w:t>Kedua,</w:t>
      </w:r>
      <w:r w:rsidRPr="007265BC">
        <w:rPr>
          <w:rFonts w:ascii="Times New Roman" w:hAnsi="Times New Roman" w:cs="Times New Roman"/>
          <w:lang w:val="pt-BR"/>
        </w:rPr>
        <w:t xml:space="preserve"> penerapan materi hukuman itu sejalan dengan kebutuhan dan kemaslahat masyarakat. Apabila kemaslahatan masyarakat menginginkan hukuman lebih berat, hukuman diperberat. Apabila kemaslahatan masyarakat menghendaki peringanan hukuman, hukuman tersebut diringankan. </w:t>
      </w:r>
      <w:r w:rsidRPr="007265BC">
        <w:rPr>
          <w:rFonts w:ascii="Times New Roman" w:hAnsi="Times New Roman" w:cs="Times New Roman"/>
          <w:i/>
          <w:iCs/>
          <w:lang w:val="pt-BR"/>
        </w:rPr>
        <w:t>Ketiga,</w:t>
      </w:r>
      <w:r w:rsidRPr="007265BC">
        <w:rPr>
          <w:rFonts w:ascii="Times New Roman" w:hAnsi="Times New Roman" w:cs="Times New Roman"/>
          <w:lang w:val="pt-BR"/>
        </w:rPr>
        <w:t xml:space="preserve"> Seluruh bentuk hukuman yang dapat menjamin dan mencapai kemaslahatan pribadi dan ketentraman masyarakat adalah hukuman yang disyariatkan. Oleh sebab itu wajib dilaksanakan. </w:t>
      </w:r>
      <w:r w:rsidRPr="007265BC">
        <w:rPr>
          <w:rFonts w:ascii="Times New Roman" w:hAnsi="Times New Roman" w:cs="Times New Roman"/>
          <w:i/>
          <w:iCs/>
          <w:lang w:val="pt-BR"/>
        </w:rPr>
        <w:t>Keempat,</w:t>
      </w:r>
      <w:r w:rsidRPr="007265BC">
        <w:rPr>
          <w:rFonts w:ascii="Times New Roman" w:hAnsi="Times New Roman" w:cs="Times New Roman"/>
          <w:lang w:val="pt-BR"/>
        </w:rPr>
        <w:t xml:space="preserve"> Hukuman dalam Islam bukan bersifat balas dendam, tetapi untuk melakukan perbaikan terhadap pelaku pidana. Hukuman yang ditetapkan Islam dengan berbagai bentuknya sesuai dengan bentuk tindak pidana yang dilakukan.</w:t>
      </w:r>
    </w:p>
    <w:p w:rsidR="00B64000" w:rsidRPr="007265BC" w:rsidRDefault="00C84081" w:rsidP="00921CA4">
      <w:pPr>
        <w:spacing w:line="240" w:lineRule="auto"/>
        <w:jc w:val="both"/>
        <w:rPr>
          <w:rFonts w:ascii="Times New Roman" w:hAnsi="Times New Roman" w:cs="Times New Roman"/>
          <w:lang w:val="pt-BR"/>
        </w:rPr>
      </w:pPr>
      <w:r w:rsidRPr="007265BC">
        <w:rPr>
          <w:rFonts w:ascii="Times New Roman" w:hAnsi="Times New Roman" w:cs="Times New Roman"/>
          <w:lang w:val="pt-BR"/>
        </w:rPr>
        <w:tab/>
      </w:r>
      <w:r w:rsidR="00B64000" w:rsidRPr="007265BC">
        <w:rPr>
          <w:rFonts w:ascii="Times New Roman" w:hAnsi="Times New Roman" w:cs="Times New Roman"/>
          <w:lang w:val="pt-BR"/>
        </w:rPr>
        <w:t>Jenis sanksi dalam hukum pidana Islam jika dilihat dari segi jenis tindak pidananya adalah sebagai berikut</w:t>
      </w:r>
      <w:r w:rsidR="0006619E" w:rsidRPr="007265BC">
        <w:rPr>
          <w:rStyle w:val="FootnoteReference"/>
          <w:rFonts w:ascii="Times New Roman" w:hAnsi="Times New Roman" w:cs="Times New Roman"/>
          <w:lang w:val="pt-BR"/>
        </w:rPr>
        <w:footnoteReference w:id="15"/>
      </w:r>
      <w:r w:rsidR="00B64000" w:rsidRPr="007265BC">
        <w:rPr>
          <w:rFonts w:ascii="Times New Roman" w:hAnsi="Times New Roman" w:cs="Times New Roman"/>
          <w:lang w:val="pt-BR"/>
        </w:rPr>
        <w:t xml:space="preserve">: </w:t>
      </w:r>
      <w:r w:rsidR="00B64000" w:rsidRPr="007265BC">
        <w:rPr>
          <w:rFonts w:ascii="Times New Roman" w:hAnsi="Times New Roman" w:cs="Times New Roman"/>
          <w:i/>
          <w:iCs/>
          <w:lang w:val="pt-BR"/>
        </w:rPr>
        <w:t xml:space="preserve">pertama, </w:t>
      </w:r>
      <w:r w:rsidR="00B64000" w:rsidRPr="007265BC">
        <w:rPr>
          <w:rFonts w:ascii="Times New Roman" w:hAnsi="Times New Roman" w:cs="Times New Roman"/>
          <w:lang w:val="pt-BR"/>
        </w:rPr>
        <w:t>h</w:t>
      </w:r>
      <w:r w:rsidR="00A84FB7" w:rsidRPr="007265BC">
        <w:rPr>
          <w:rFonts w:ascii="Times New Roman" w:hAnsi="Times New Roman" w:cs="Times New Roman"/>
          <w:lang w:val="pt-BR"/>
        </w:rPr>
        <w:t xml:space="preserve">ukuman </w:t>
      </w:r>
      <w:r w:rsidR="00A84FB7" w:rsidRPr="007265BC">
        <w:rPr>
          <w:rFonts w:ascii="Times New Roman" w:hAnsi="Times New Roman" w:cs="Times New Roman"/>
          <w:i/>
          <w:iCs/>
          <w:lang w:val="pt-BR"/>
        </w:rPr>
        <w:t>Hudud</w:t>
      </w:r>
      <w:r w:rsidR="00A84FB7" w:rsidRPr="007265BC">
        <w:rPr>
          <w:rFonts w:ascii="Times New Roman" w:hAnsi="Times New Roman" w:cs="Times New Roman"/>
          <w:lang w:val="pt-BR"/>
        </w:rPr>
        <w:t xml:space="preserve">, </w:t>
      </w:r>
      <w:r w:rsidR="00A84FB7" w:rsidRPr="007265BC">
        <w:rPr>
          <w:rFonts w:ascii="Times New Roman" w:hAnsi="Times New Roman" w:cs="Times New Roman"/>
          <w:i/>
          <w:iCs/>
          <w:lang w:val="pt-BR"/>
        </w:rPr>
        <w:t xml:space="preserve">Hudud </w:t>
      </w:r>
      <w:r w:rsidR="00A84FB7" w:rsidRPr="007265BC">
        <w:rPr>
          <w:rFonts w:ascii="Times New Roman" w:hAnsi="Times New Roman" w:cs="Times New Roman"/>
          <w:lang w:val="pt-BR"/>
        </w:rPr>
        <w:t xml:space="preserve">adalah bentuk jamak dari kata </w:t>
      </w:r>
      <w:r w:rsidR="00A84FB7" w:rsidRPr="007265BC">
        <w:rPr>
          <w:rFonts w:ascii="Times New Roman" w:hAnsi="Times New Roman" w:cs="Times New Roman"/>
          <w:i/>
          <w:iCs/>
          <w:lang w:val="pt-BR"/>
        </w:rPr>
        <w:t>hadd</w:t>
      </w:r>
      <w:r w:rsidR="00A84FB7" w:rsidRPr="007265BC">
        <w:rPr>
          <w:rFonts w:ascii="Times New Roman" w:hAnsi="Times New Roman" w:cs="Times New Roman"/>
          <w:lang w:val="pt-BR"/>
        </w:rPr>
        <w:t xml:space="preserve"> yang berarti batasan adalah sebuah istilah Islam yang mengacu pada hukuman yang berdasarkan hukum Islam, Pidana dalam kategori ini dapat didefiniskan sebagai kejahatan yang dianc</w:t>
      </w:r>
      <w:r w:rsidR="00B64000" w:rsidRPr="007265BC">
        <w:rPr>
          <w:rFonts w:ascii="Times New Roman" w:hAnsi="Times New Roman" w:cs="Times New Roman"/>
          <w:lang w:val="pt-BR"/>
        </w:rPr>
        <w:t>a</w:t>
      </w:r>
      <w:r w:rsidR="00A84FB7" w:rsidRPr="007265BC">
        <w:rPr>
          <w:rFonts w:ascii="Times New Roman" w:hAnsi="Times New Roman" w:cs="Times New Roman"/>
          <w:lang w:val="pt-BR"/>
        </w:rPr>
        <w:t xml:space="preserve">m dengan hukuuman </w:t>
      </w:r>
      <w:r w:rsidR="00A84FB7" w:rsidRPr="007265BC">
        <w:rPr>
          <w:rFonts w:ascii="Times New Roman" w:hAnsi="Times New Roman" w:cs="Times New Roman"/>
          <w:i/>
          <w:iCs/>
          <w:lang w:val="pt-BR"/>
        </w:rPr>
        <w:t>had</w:t>
      </w:r>
      <w:r w:rsidR="00A84FB7" w:rsidRPr="007265BC">
        <w:rPr>
          <w:rFonts w:ascii="Times New Roman" w:hAnsi="Times New Roman" w:cs="Times New Roman"/>
          <w:lang w:val="pt-BR"/>
        </w:rPr>
        <w:t xml:space="preserve">, yaitu hukuman yang ditentukan sebagai hak Allah. </w:t>
      </w:r>
      <w:r w:rsidR="00A84FB7" w:rsidRPr="007265BC">
        <w:rPr>
          <w:rFonts w:ascii="Times New Roman" w:hAnsi="Times New Roman" w:cs="Times New Roman"/>
        </w:rPr>
        <w:t>Dalam definisi ini, hukuman yang ditentukan, berarti bahwa baik kuantitasnya maupun kualitasnya ditentukan dan ia tidak mengenal tingkatan</w:t>
      </w:r>
      <w:r w:rsidR="0006619E" w:rsidRPr="007265BC">
        <w:rPr>
          <w:rStyle w:val="FootnoteReference"/>
          <w:rFonts w:ascii="Times New Roman" w:hAnsi="Times New Roman" w:cs="Times New Roman"/>
        </w:rPr>
        <w:footnoteReference w:id="16"/>
      </w:r>
      <w:r w:rsidR="00A84FB7" w:rsidRPr="007265BC">
        <w:rPr>
          <w:rFonts w:ascii="Times New Roman" w:hAnsi="Times New Roman" w:cs="Times New Roman"/>
        </w:rPr>
        <w:t xml:space="preserve">. Menurut Mohammad Ibnu Ibrahim Ibnu Jubair, yang tergolong hudud ada tujuh pidana, yaitu </w:t>
      </w:r>
      <w:r w:rsidR="00A84FB7" w:rsidRPr="007265BC">
        <w:rPr>
          <w:rFonts w:ascii="Times New Roman" w:hAnsi="Times New Roman" w:cs="Times New Roman"/>
          <w:i/>
          <w:iCs/>
        </w:rPr>
        <w:t>riddah</w:t>
      </w:r>
      <w:r w:rsidR="00A84FB7" w:rsidRPr="007265BC">
        <w:rPr>
          <w:rFonts w:ascii="Times New Roman" w:hAnsi="Times New Roman" w:cs="Times New Roman"/>
        </w:rPr>
        <w:t xml:space="preserve"> (murtad), </w:t>
      </w:r>
      <w:r w:rsidR="00A84FB7" w:rsidRPr="007265BC">
        <w:rPr>
          <w:rFonts w:ascii="Times New Roman" w:hAnsi="Times New Roman" w:cs="Times New Roman"/>
          <w:i/>
          <w:iCs/>
        </w:rPr>
        <w:t xml:space="preserve">al-baghy </w:t>
      </w:r>
      <w:r w:rsidR="00A84FB7" w:rsidRPr="007265BC">
        <w:rPr>
          <w:rFonts w:ascii="Times New Roman" w:hAnsi="Times New Roman" w:cs="Times New Roman"/>
        </w:rPr>
        <w:t xml:space="preserve">(pemberontakan), Zina, </w:t>
      </w:r>
      <w:r w:rsidR="00A84FB7" w:rsidRPr="007265BC">
        <w:rPr>
          <w:rFonts w:ascii="Times New Roman" w:hAnsi="Times New Roman" w:cs="Times New Roman"/>
          <w:i/>
          <w:iCs/>
        </w:rPr>
        <w:t>qadzaf</w:t>
      </w:r>
      <w:r w:rsidR="00A84FB7" w:rsidRPr="007265BC">
        <w:rPr>
          <w:rFonts w:ascii="Times New Roman" w:hAnsi="Times New Roman" w:cs="Times New Roman"/>
        </w:rPr>
        <w:t xml:space="preserve"> (tuduhan palsu zina), </w:t>
      </w:r>
      <w:r w:rsidR="00A84FB7" w:rsidRPr="007265BC">
        <w:rPr>
          <w:rFonts w:ascii="Times New Roman" w:hAnsi="Times New Roman" w:cs="Times New Roman"/>
          <w:i/>
          <w:iCs/>
        </w:rPr>
        <w:t>sariqah</w:t>
      </w:r>
      <w:r w:rsidR="00A84FB7" w:rsidRPr="007265BC">
        <w:rPr>
          <w:rFonts w:ascii="Times New Roman" w:hAnsi="Times New Roman" w:cs="Times New Roman"/>
        </w:rPr>
        <w:t xml:space="preserve"> (pencurian), </w:t>
      </w:r>
      <w:r w:rsidR="00A84FB7" w:rsidRPr="007265BC">
        <w:rPr>
          <w:rFonts w:ascii="Times New Roman" w:hAnsi="Times New Roman" w:cs="Times New Roman"/>
          <w:i/>
          <w:iCs/>
        </w:rPr>
        <w:t>hirabah</w:t>
      </w:r>
      <w:r w:rsidR="00A84FB7" w:rsidRPr="007265BC">
        <w:rPr>
          <w:rFonts w:ascii="Times New Roman" w:hAnsi="Times New Roman" w:cs="Times New Roman"/>
        </w:rPr>
        <w:t xml:space="preserve"> (perampokan), dan </w:t>
      </w:r>
      <w:r w:rsidR="00A84FB7" w:rsidRPr="007265BC">
        <w:rPr>
          <w:rFonts w:ascii="Times New Roman" w:hAnsi="Times New Roman" w:cs="Times New Roman"/>
          <w:i/>
          <w:iCs/>
        </w:rPr>
        <w:t>syurb  al khamr</w:t>
      </w:r>
      <w:r w:rsidR="00A84FB7" w:rsidRPr="007265BC">
        <w:rPr>
          <w:rFonts w:ascii="Times New Roman" w:hAnsi="Times New Roman" w:cs="Times New Roman"/>
        </w:rPr>
        <w:t xml:space="preserve"> (meminum khamar).</w:t>
      </w:r>
      <w:r w:rsidR="0006619E" w:rsidRPr="007265BC">
        <w:rPr>
          <w:rStyle w:val="FootnoteReference"/>
          <w:rFonts w:ascii="Times New Roman" w:hAnsi="Times New Roman" w:cs="Times New Roman"/>
        </w:rPr>
        <w:footnoteReference w:id="17"/>
      </w:r>
    </w:p>
    <w:p w:rsidR="00B64000" w:rsidRPr="007265BC" w:rsidRDefault="00B64000" w:rsidP="00921CA4">
      <w:pPr>
        <w:spacing w:line="240" w:lineRule="auto"/>
        <w:jc w:val="both"/>
        <w:rPr>
          <w:rFonts w:ascii="Times New Roman" w:hAnsi="Times New Roman" w:cs="Times New Roman"/>
          <w:lang w:val="pt-BR"/>
        </w:rPr>
      </w:pPr>
      <w:r w:rsidRPr="007265BC">
        <w:rPr>
          <w:rFonts w:ascii="Times New Roman" w:hAnsi="Times New Roman" w:cs="Times New Roman"/>
          <w:i/>
          <w:iCs/>
          <w:lang w:val="pt-BR"/>
        </w:rPr>
        <w:tab/>
        <w:t>Kedua,</w:t>
      </w:r>
      <w:r w:rsidRPr="007265BC">
        <w:rPr>
          <w:rFonts w:ascii="Times New Roman" w:hAnsi="Times New Roman" w:cs="Times New Roman"/>
          <w:lang w:val="pt-BR"/>
        </w:rPr>
        <w:t xml:space="preserve"> h</w:t>
      </w:r>
      <w:r w:rsidR="00A84FB7" w:rsidRPr="007265BC">
        <w:rPr>
          <w:rFonts w:ascii="Times New Roman" w:hAnsi="Times New Roman" w:cs="Times New Roman"/>
          <w:lang w:val="pt-BR"/>
        </w:rPr>
        <w:t xml:space="preserve">ukuman kisas, kisas berasal dari bahasa Arab dari kata </w:t>
      </w:r>
      <w:r w:rsidR="00A84FB7" w:rsidRPr="007265BC">
        <w:rPr>
          <w:rFonts w:ascii="Times New Roman" w:hAnsi="Times New Roman" w:cs="Times New Roman"/>
          <w:rtl/>
        </w:rPr>
        <w:t>قِصَاصُ</w:t>
      </w:r>
      <w:r w:rsidR="00A84FB7" w:rsidRPr="007265BC">
        <w:rPr>
          <w:rFonts w:ascii="Times New Roman" w:hAnsi="Times New Roman" w:cs="Times New Roman"/>
          <w:lang w:val="pt-BR"/>
        </w:rPr>
        <w:t xml:space="preserve"> yang berarti mencari jejak seperti</w:t>
      </w:r>
      <w:r w:rsidR="00A84FB7" w:rsidRPr="007265BC">
        <w:rPr>
          <w:rFonts w:ascii="Times New Roman" w:hAnsi="Times New Roman" w:cs="Times New Roman"/>
          <w:i/>
          <w:iCs/>
          <w:lang w:val="pt-BR"/>
        </w:rPr>
        <w:t xml:space="preserve"> al-Qashâsh</w:t>
      </w:r>
      <w:r w:rsidR="00A84FB7" w:rsidRPr="007265BC">
        <w:rPr>
          <w:rFonts w:ascii="Times New Roman" w:hAnsi="Times New Roman" w:cs="Times New Roman"/>
          <w:lang w:val="pt-BR"/>
        </w:rPr>
        <w:t>. Sedangkan dalam istilah hukum Islam berarti pelaku kejahatan dibalas seperti perbuatannya, apabila membunuh maka dibalas dengan dibunuh dan bila memotong anggota tubuh maka dipotong juga anggota tubuhnya. Shâlih bin Fauzân –</w:t>
      </w:r>
      <w:r w:rsidR="00A84FB7" w:rsidRPr="007265BC">
        <w:rPr>
          <w:rFonts w:ascii="Times New Roman" w:hAnsi="Times New Roman" w:cs="Times New Roman"/>
          <w:i/>
          <w:iCs/>
          <w:lang w:val="pt-BR"/>
        </w:rPr>
        <w:t>hafizhahullâh-</w:t>
      </w:r>
      <w:r w:rsidR="00A84FB7" w:rsidRPr="007265BC">
        <w:rPr>
          <w:rFonts w:ascii="Times New Roman" w:hAnsi="Times New Roman" w:cs="Times New Roman"/>
          <w:lang w:val="pt-BR"/>
        </w:rPr>
        <w:t xml:space="preserve"> mendefiniskannya dengan: perbuatan (pembalasan) korban atau walinya terhadap pelaku kejahatan sama atau seperti perbuatan pelaku tadi</w:t>
      </w:r>
      <w:r w:rsidR="0006619E" w:rsidRPr="007265BC">
        <w:rPr>
          <w:rStyle w:val="FootnoteReference"/>
          <w:rFonts w:ascii="Times New Roman" w:hAnsi="Times New Roman" w:cs="Times New Roman"/>
          <w:lang w:val="pt-BR"/>
        </w:rPr>
        <w:footnoteReference w:id="18"/>
      </w:r>
      <w:r w:rsidR="00A84FB7" w:rsidRPr="007265BC">
        <w:rPr>
          <w:rFonts w:ascii="Times New Roman" w:hAnsi="Times New Roman" w:cs="Times New Roman"/>
          <w:lang w:val="pt-BR"/>
        </w:rPr>
        <w:t xml:space="preserve">. Sementara itu dalam </w:t>
      </w:r>
      <w:r w:rsidR="00A84FB7" w:rsidRPr="007265BC">
        <w:rPr>
          <w:rFonts w:ascii="Times New Roman" w:hAnsi="Times New Roman" w:cs="Times New Roman"/>
          <w:i/>
          <w:iCs/>
          <w:lang w:val="pt-BR"/>
        </w:rPr>
        <w:t xml:space="preserve">Al- Mu’jam Al- Wasit, </w:t>
      </w:r>
      <w:r w:rsidR="00A84FB7" w:rsidRPr="007265BC">
        <w:rPr>
          <w:rFonts w:ascii="Times New Roman" w:hAnsi="Times New Roman" w:cs="Times New Roman"/>
          <w:lang w:val="pt-BR"/>
        </w:rPr>
        <w:t>kisas diartikan dengan menjatuhkan sanksi hukum kepada pelaku tindak pidana sama persis dengan tindak pidana yang dilakukan, nyawa dengan nyawa dan anggota tubuh dibalas dengan anggota tubuh</w:t>
      </w:r>
      <w:r w:rsidR="005E3336" w:rsidRPr="007265BC">
        <w:rPr>
          <w:rStyle w:val="FootnoteReference"/>
          <w:rFonts w:ascii="Times New Roman" w:hAnsi="Times New Roman" w:cs="Times New Roman"/>
          <w:lang w:val="pt-BR"/>
        </w:rPr>
        <w:footnoteReference w:id="19"/>
      </w:r>
      <w:r w:rsidR="00A84FB7" w:rsidRPr="007265BC">
        <w:rPr>
          <w:rFonts w:ascii="Times New Roman" w:hAnsi="Times New Roman" w:cs="Times New Roman"/>
          <w:lang w:val="pt-BR"/>
        </w:rPr>
        <w:t xml:space="preserve">. Dapat disimpulkan </w:t>
      </w:r>
      <w:r w:rsidR="00A84FB7" w:rsidRPr="007265BC">
        <w:rPr>
          <w:rFonts w:ascii="Times New Roman" w:hAnsi="Times New Roman" w:cs="Times New Roman"/>
          <w:i/>
          <w:iCs/>
          <w:lang w:val="pt-BR"/>
        </w:rPr>
        <w:t>Qishâsh</w:t>
      </w:r>
      <w:r w:rsidR="00A84FB7" w:rsidRPr="007265BC">
        <w:rPr>
          <w:rFonts w:ascii="Times New Roman" w:hAnsi="Times New Roman" w:cs="Times New Roman"/>
          <w:lang w:val="pt-BR"/>
        </w:rPr>
        <w:t xml:space="preserve"> adalah melakukan pembalasan yang sama atau serupa, nyawa </w:t>
      </w:r>
      <w:r w:rsidR="00A84FB7" w:rsidRPr="007265BC">
        <w:rPr>
          <w:rFonts w:ascii="Times New Roman" w:hAnsi="Times New Roman" w:cs="Times New Roman"/>
          <w:lang w:val="pt-BR"/>
        </w:rPr>
        <w:lastRenderedPageBreak/>
        <w:t>pelaku pembunuhan dapat dihilangkan karena ia telah menghilangkan nyawa korban atau pelaku penganiyaan boleh dianiaya karena ia telah menganiaya korban.</w:t>
      </w:r>
    </w:p>
    <w:p w:rsidR="0064513B" w:rsidRPr="007265BC" w:rsidRDefault="00935142" w:rsidP="00921CA4">
      <w:pPr>
        <w:spacing w:line="240" w:lineRule="auto"/>
        <w:jc w:val="both"/>
        <w:rPr>
          <w:rFonts w:ascii="Times New Roman" w:hAnsi="Times New Roman" w:cs="Times New Roman"/>
        </w:rPr>
      </w:pPr>
      <w:r w:rsidRPr="007265BC">
        <w:rPr>
          <w:rFonts w:ascii="Times New Roman" w:hAnsi="Times New Roman" w:cs="Times New Roman"/>
          <w:i/>
          <w:iCs/>
          <w:lang w:val="pt-BR"/>
        </w:rPr>
        <w:tab/>
      </w:r>
      <w:r w:rsidR="00B64000" w:rsidRPr="007265BC">
        <w:rPr>
          <w:rFonts w:ascii="Times New Roman" w:hAnsi="Times New Roman" w:cs="Times New Roman"/>
          <w:i/>
          <w:iCs/>
          <w:lang w:val="pt-BR"/>
        </w:rPr>
        <w:t>Ketiga</w:t>
      </w:r>
      <w:r w:rsidR="00B64000" w:rsidRPr="007265BC">
        <w:rPr>
          <w:rFonts w:ascii="Times New Roman" w:hAnsi="Times New Roman" w:cs="Times New Roman"/>
          <w:lang w:val="pt-BR"/>
        </w:rPr>
        <w:t>, h</w:t>
      </w:r>
      <w:r w:rsidR="00A84FB7" w:rsidRPr="007265BC">
        <w:rPr>
          <w:rFonts w:ascii="Times New Roman" w:hAnsi="Times New Roman" w:cs="Times New Roman"/>
          <w:lang w:val="pt-BR"/>
        </w:rPr>
        <w:t xml:space="preserve">ukuman </w:t>
      </w:r>
      <w:r w:rsidR="00A84FB7" w:rsidRPr="007265BC">
        <w:rPr>
          <w:rFonts w:ascii="Times New Roman" w:hAnsi="Times New Roman" w:cs="Times New Roman"/>
          <w:i/>
          <w:iCs/>
          <w:lang w:val="pt-BR"/>
        </w:rPr>
        <w:t xml:space="preserve">kifarat, </w:t>
      </w:r>
      <w:r w:rsidR="00A84FB7" w:rsidRPr="007265BC">
        <w:rPr>
          <w:rFonts w:ascii="Times New Roman" w:hAnsi="Times New Roman" w:cs="Times New Roman"/>
          <w:lang w:val="pt-BR"/>
        </w:rPr>
        <w:t xml:space="preserve">yaitu hukuman yang ditetapkan untuk sebagian tindak pidana kisas dan beberapa tindak pidana </w:t>
      </w:r>
      <w:r w:rsidR="00551703" w:rsidRPr="007265BC">
        <w:rPr>
          <w:rFonts w:ascii="Times New Roman" w:hAnsi="Times New Roman" w:cs="Times New Roman"/>
          <w:i/>
          <w:iCs/>
          <w:lang w:val="pt-BR"/>
        </w:rPr>
        <w:t>takzir</w:t>
      </w:r>
      <w:r w:rsidR="00A84FB7" w:rsidRPr="007265BC">
        <w:rPr>
          <w:rFonts w:ascii="Times New Roman" w:hAnsi="Times New Roman" w:cs="Times New Roman"/>
          <w:i/>
          <w:iCs/>
          <w:lang w:val="pt-BR"/>
        </w:rPr>
        <w:t>.</w:t>
      </w:r>
      <w:r w:rsidR="00B64000" w:rsidRPr="007265BC">
        <w:rPr>
          <w:rFonts w:ascii="Times New Roman" w:hAnsi="Times New Roman" w:cs="Times New Roman"/>
          <w:lang w:val="pt-BR"/>
        </w:rPr>
        <w:t xml:space="preserve">  </w:t>
      </w:r>
      <w:r w:rsidR="00B64000" w:rsidRPr="007265BC">
        <w:rPr>
          <w:rFonts w:ascii="Times New Roman" w:hAnsi="Times New Roman" w:cs="Times New Roman"/>
          <w:i/>
          <w:iCs/>
          <w:lang w:val="pt-BR"/>
        </w:rPr>
        <w:t>Keempat,</w:t>
      </w:r>
      <w:r w:rsidR="00B64000" w:rsidRPr="007265BC">
        <w:rPr>
          <w:rFonts w:ascii="Times New Roman" w:hAnsi="Times New Roman" w:cs="Times New Roman"/>
          <w:lang w:val="pt-BR"/>
        </w:rPr>
        <w:t xml:space="preserve"> h</w:t>
      </w:r>
      <w:r w:rsidR="00A84FB7" w:rsidRPr="007265BC">
        <w:rPr>
          <w:rFonts w:ascii="Times New Roman" w:hAnsi="Times New Roman" w:cs="Times New Roman"/>
          <w:lang w:val="pt-BR"/>
        </w:rPr>
        <w:t xml:space="preserve">ukuman  </w:t>
      </w:r>
      <w:r w:rsidR="00551703" w:rsidRPr="007265BC">
        <w:rPr>
          <w:rFonts w:ascii="Times New Roman" w:hAnsi="Times New Roman" w:cs="Times New Roman"/>
          <w:i/>
          <w:iCs/>
          <w:lang w:val="pt-BR"/>
        </w:rPr>
        <w:t>takzir</w:t>
      </w:r>
      <w:r w:rsidR="00A84FB7" w:rsidRPr="007265BC">
        <w:rPr>
          <w:rFonts w:ascii="Times New Roman" w:hAnsi="Times New Roman" w:cs="Times New Roman"/>
          <w:i/>
          <w:iCs/>
          <w:lang w:val="pt-BR"/>
        </w:rPr>
        <w:t xml:space="preserve">, </w:t>
      </w:r>
      <w:r w:rsidR="00A84FB7" w:rsidRPr="007265BC">
        <w:rPr>
          <w:rFonts w:ascii="Times New Roman" w:hAnsi="Times New Roman" w:cs="Times New Roman"/>
          <w:lang w:val="pt-BR"/>
        </w:rPr>
        <w:t xml:space="preserve">secara etimologis </w:t>
      </w:r>
      <w:r w:rsidR="00551703" w:rsidRPr="007265BC">
        <w:rPr>
          <w:rFonts w:ascii="Times New Roman" w:hAnsi="Times New Roman" w:cs="Times New Roman"/>
          <w:i/>
          <w:iCs/>
          <w:lang w:val="pt-BR"/>
        </w:rPr>
        <w:t>takzir</w:t>
      </w:r>
      <w:r w:rsidR="00A84FB7" w:rsidRPr="007265BC">
        <w:rPr>
          <w:rFonts w:ascii="Times New Roman" w:hAnsi="Times New Roman" w:cs="Times New Roman"/>
          <w:lang w:val="pt-BR"/>
        </w:rPr>
        <w:t xml:space="preserve"> berasal dari kata kerja </w:t>
      </w:r>
      <w:r w:rsidR="00A84FB7" w:rsidRPr="007265BC">
        <w:rPr>
          <w:rFonts w:ascii="Times New Roman" w:hAnsi="Times New Roman" w:cs="Times New Roman"/>
          <w:i/>
          <w:iCs/>
          <w:lang w:val="pt-BR"/>
        </w:rPr>
        <w:t xml:space="preserve">azar </w:t>
      </w:r>
      <w:r w:rsidR="00A84FB7" w:rsidRPr="007265BC">
        <w:rPr>
          <w:rFonts w:ascii="Times New Roman" w:hAnsi="Times New Roman" w:cs="Times New Roman"/>
          <w:lang w:val="pt-BR"/>
        </w:rPr>
        <w:t xml:space="preserve">yang berarti mencegah, respek dan memperbaiki. menurut </w:t>
      </w:r>
      <w:r w:rsidR="00B64000" w:rsidRPr="007265BC">
        <w:rPr>
          <w:rFonts w:ascii="Times New Roman" w:hAnsi="Times New Roman" w:cs="Times New Roman"/>
          <w:lang w:val="pt-BR"/>
        </w:rPr>
        <w:t>Wahbah Zuhaili definisi tak</w:t>
      </w:r>
      <w:r w:rsidR="00A84FB7" w:rsidRPr="007265BC">
        <w:rPr>
          <w:rFonts w:ascii="Times New Roman" w:hAnsi="Times New Roman" w:cs="Times New Roman"/>
          <w:lang w:val="pt-BR"/>
        </w:rPr>
        <w:t xml:space="preserve">zir adalah hukuman yang ditetapkan atas perbuatan maksiat atau jinayah yang tidak dikenakan hukuman </w:t>
      </w:r>
      <w:r w:rsidR="00A84FB7" w:rsidRPr="007265BC">
        <w:rPr>
          <w:rFonts w:ascii="Times New Roman" w:hAnsi="Times New Roman" w:cs="Times New Roman"/>
          <w:i/>
          <w:iCs/>
          <w:lang w:val="pt-BR"/>
        </w:rPr>
        <w:t>had</w:t>
      </w:r>
      <w:r w:rsidR="00A84FB7" w:rsidRPr="007265BC">
        <w:rPr>
          <w:rFonts w:ascii="Times New Roman" w:hAnsi="Times New Roman" w:cs="Times New Roman"/>
          <w:lang w:val="pt-BR"/>
        </w:rPr>
        <w:t xml:space="preserve">d dan tidak pula </w:t>
      </w:r>
      <w:r w:rsidR="00A84FB7" w:rsidRPr="007265BC">
        <w:rPr>
          <w:rFonts w:ascii="Times New Roman" w:hAnsi="Times New Roman" w:cs="Times New Roman"/>
          <w:i/>
          <w:iCs/>
          <w:lang w:val="pt-BR"/>
        </w:rPr>
        <w:t>kifarat</w:t>
      </w:r>
      <w:r w:rsidR="00A84FB7" w:rsidRPr="007265BC">
        <w:rPr>
          <w:rFonts w:ascii="Times New Roman" w:hAnsi="Times New Roman" w:cs="Times New Roman"/>
          <w:lang w:val="pt-BR"/>
        </w:rPr>
        <w:t xml:space="preserve">. </w:t>
      </w:r>
      <w:r w:rsidR="00A84FB7" w:rsidRPr="007265BC">
        <w:rPr>
          <w:rFonts w:ascii="Times New Roman" w:hAnsi="Times New Roman" w:cs="Times New Roman"/>
        </w:rPr>
        <w:t xml:space="preserve">Hukuman </w:t>
      </w:r>
      <w:r w:rsidR="00551703" w:rsidRPr="007265BC">
        <w:rPr>
          <w:rFonts w:ascii="Times New Roman" w:hAnsi="Times New Roman" w:cs="Times New Roman"/>
          <w:i/>
          <w:iCs/>
        </w:rPr>
        <w:t>takzir</w:t>
      </w:r>
      <w:r w:rsidR="00A84FB7" w:rsidRPr="007265BC">
        <w:rPr>
          <w:rFonts w:ascii="Times New Roman" w:hAnsi="Times New Roman" w:cs="Times New Roman"/>
          <w:i/>
          <w:iCs/>
        </w:rPr>
        <w:t xml:space="preserve"> </w:t>
      </w:r>
      <w:r w:rsidR="00A84FB7" w:rsidRPr="007265BC">
        <w:rPr>
          <w:rFonts w:ascii="Times New Roman" w:hAnsi="Times New Roman" w:cs="Times New Roman"/>
        </w:rPr>
        <w:t>hukuman yang dijatuhkan atas dasar kebijaksanaan hakim karena tidak terdapat dalam al-Quran dan hadis.</w:t>
      </w:r>
      <w:r w:rsidR="00B64000" w:rsidRPr="007265BC">
        <w:rPr>
          <w:rFonts w:ascii="Times New Roman" w:hAnsi="Times New Roman" w:cs="Times New Roman"/>
        </w:rPr>
        <w:t xml:space="preserve"> Jenis hukuman dalam taksir diatanranya, hukuman mati, hukuman cambuk, </w:t>
      </w:r>
      <w:r w:rsidR="00C84081" w:rsidRPr="007265BC">
        <w:rPr>
          <w:rFonts w:ascii="Times New Roman" w:hAnsi="Times New Roman" w:cs="Times New Roman"/>
        </w:rPr>
        <w:t xml:space="preserve">penjara, pengasingan, salib, pengucilan, teguran dan denda. </w:t>
      </w:r>
    </w:p>
    <w:p w:rsidR="00C84081" w:rsidRPr="007265BC" w:rsidRDefault="00C84081" w:rsidP="00921CA4">
      <w:pPr>
        <w:spacing w:line="240" w:lineRule="auto"/>
        <w:jc w:val="both"/>
        <w:rPr>
          <w:rFonts w:ascii="Times New Roman" w:hAnsi="Times New Roman" w:cs="Times New Roman"/>
        </w:rPr>
      </w:pPr>
      <w:r w:rsidRPr="007265BC">
        <w:rPr>
          <w:rFonts w:ascii="Times New Roman" w:hAnsi="Times New Roman" w:cs="Times New Roman"/>
        </w:rPr>
        <w:tab/>
        <w:t>Hal yang menarik dalam</w:t>
      </w:r>
      <w:r w:rsidR="00935142" w:rsidRPr="007265BC">
        <w:rPr>
          <w:rFonts w:ascii="Times New Roman" w:hAnsi="Times New Roman" w:cs="Times New Roman"/>
        </w:rPr>
        <w:t xml:space="preserve"> hukum pidana</w:t>
      </w:r>
      <w:r w:rsidRPr="007265BC">
        <w:rPr>
          <w:rFonts w:ascii="Times New Roman" w:hAnsi="Times New Roman" w:cs="Times New Roman"/>
        </w:rPr>
        <w:t xml:space="preserve"> </w:t>
      </w:r>
      <w:r w:rsidR="00935142" w:rsidRPr="007265BC">
        <w:rPr>
          <w:rFonts w:ascii="Times New Roman" w:hAnsi="Times New Roman" w:cs="Times New Roman"/>
        </w:rPr>
        <w:t>I</w:t>
      </w:r>
      <w:r w:rsidRPr="007265BC">
        <w:rPr>
          <w:rFonts w:ascii="Times New Roman" w:hAnsi="Times New Roman" w:cs="Times New Roman"/>
        </w:rPr>
        <w:t xml:space="preserve">slam terkait dengan </w:t>
      </w:r>
      <w:r w:rsidR="00935142" w:rsidRPr="007265BC">
        <w:rPr>
          <w:rFonts w:ascii="Times New Roman" w:hAnsi="Times New Roman" w:cs="Times New Roman"/>
        </w:rPr>
        <w:t>penjatuhan</w:t>
      </w:r>
      <w:r w:rsidRPr="007265BC">
        <w:rPr>
          <w:rFonts w:ascii="Times New Roman" w:hAnsi="Times New Roman" w:cs="Times New Roman"/>
        </w:rPr>
        <w:t xml:space="preserve"> sanksi yaitu hukum pidana </w:t>
      </w:r>
      <w:r w:rsidR="00935142" w:rsidRPr="007265BC">
        <w:rPr>
          <w:rFonts w:ascii="Times New Roman" w:hAnsi="Times New Roman" w:cs="Times New Roman"/>
        </w:rPr>
        <w:t>I</w:t>
      </w:r>
      <w:r w:rsidRPr="007265BC">
        <w:rPr>
          <w:rFonts w:ascii="Times New Roman" w:hAnsi="Times New Roman" w:cs="Times New Roman"/>
        </w:rPr>
        <w:t>slam tidak hanya mengenal sanksi dalam bentuk pidana</w:t>
      </w:r>
      <w:r w:rsidR="00935142" w:rsidRPr="007265BC">
        <w:rPr>
          <w:rFonts w:ascii="Times New Roman" w:hAnsi="Times New Roman" w:cs="Times New Roman"/>
        </w:rPr>
        <w:t xml:space="preserve"> (</w:t>
      </w:r>
      <w:r w:rsidRPr="007265BC">
        <w:rPr>
          <w:rFonts w:ascii="Times New Roman" w:hAnsi="Times New Roman" w:cs="Times New Roman"/>
          <w:i/>
          <w:iCs/>
        </w:rPr>
        <w:t>straf</w:t>
      </w:r>
      <w:r w:rsidR="00935142" w:rsidRPr="007265BC">
        <w:rPr>
          <w:rFonts w:ascii="Times New Roman" w:hAnsi="Times New Roman" w:cs="Times New Roman"/>
          <w:i/>
          <w:iCs/>
        </w:rPr>
        <w:t>)</w:t>
      </w:r>
      <w:r w:rsidRPr="007265BC">
        <w:rPr>
          <w:rFonts w:ascii="Times New Roman" w:hAnsi="Times New Roman" w:cs="Times New Roman"/>
          <w:i/>
          <w:iCs/>
        </w:rPr>
        <w:t xml:space="preserve"> </w:t>
      </w:r>
      <w:r w:rsidRPr="007265BC">
        <w:rPr>
          <w:rFonts w:ascii="Times New Roman" w:hAnsi="Times New Roman" w:cs="Times New Roman"/>
        </w:rPr>
        <w:t>tetapi juga mengenal sanksi dalam bentuk tindakan</w:t>
      </w:r>
      <w:r w:rsidR="00935142" w:rsidRPr="007265BC">
        <w:rPr>
          <w:rFonts w:ascii="Times New Roman" w:hAnsi="Times New Roman" w:cs="Times New Roman"/>
        </w:rPr>
        <w:t xml:space="preserve"> (</w:t>
      </w:r>
      <w:r w:rsidRPr="007265BC">
        <w:rPr>
          <w:rFonts w:ascii="Times New Roman" w:hAnsi="Times New Roman" w:cs="Times New Roman"/>
          <w:i/>
          <w:iCs/>
        </w:rPr>
        <w:t>matrege</w:t>
      </w:r>
      <w:r w:rsidRPr="007265BC">
        <w:rPr>
          <w:rFonts w:ascii="Times New Roman" w:hAnsi="Times New Roman" w:cs="Times New Roman"/>
        </w:rPr>
        <w:t>l</w:t>
      </w:r>
      <w:r w:rsidR="00935142" w:rsidRPr="007265BC">
        <w:rPr>
          <w:rFonts w:ascii="Times New Roman" w:hAnsi="Times New Roman" w:cs="Times New Roman"/>
        </w:rPr>
        <w:t>)</w:t>
      </w:r>
      <w:r w:rsidRPr="007265BC">
        <w:rPr>
          <w:rFonts w:ascii="Times New Roman" w:hAnsi="Times New Roman" w:cs="Times New Roman"/>
        </w:rPr>
        <w:t xml:space="preserve">, yang pada masa kini dijadikan sebagai suatu bentuk sanksi </w:t>
      </w:r>
      <w:r w:rsidRPr="007265BC">
        <w:rPr>
          <w:rFonts w:ascii="Times New Roman" w:hAnsi="Times New Roman" w:cs="Times New Roman"/>
          <w:i/>
          <w:iCs/>
        </w:rPr>
        <w:t>double track system</w:t>
      </w:r>
      <w:r w:rsidRPr="007265BC">
        <w:rPr>
          <w:rFonts w:ascii="Times New Roman" w:hAnsi="Times New Roman" w:cs="Times New Roman"/>
        </w:rPr>
        <w:t>. Dengan demikian</w:t>
      </w:r>
      <w:r w:rsidR="00935142" w:rsidRPr="007265BC">
        <w:rPr>
          <w:rFonts w:ascii="Times New Roman" w:hAnsi="Times New Roman" w:cs="Times New Roman"/>
        </w:rPr>
        <w:t>,</w:t>
      </w:r>
      <w:r w:rsidRPr="007265BC">
        <w:rPr>
          <w:rFonts w:ascii="Times New Roman" w:hAnsi="Times New Roman" w:cs="Times New Roman"/>
        </w:rPr>
        <w:t xml:space="preserve"> </w:t>
      </w:r>
      <w:r w:rsidR="00935142" w:rsidRPr="007265BC">
        <w:rPr>
          <w:rFonts w:ascii="Times New Roman" w:hAnsi="Times New Roman" w:cs="Times New Roman"/>
        </w:rPr>
        <w:t>persfektif</w:t>
      </w:r>
      <w:r w:rsidRPr="007265BC">
        <w:rPr>
          <w:rFonts w:ascii="Times New Roman" w:hAnsi="Times New Roman" w:cs="Times New Roman"/>
        </w:rPr>
        <w:t xml:space="preserve"> hukum pidana </w:t>
      </w:r>
      <w:r w:rsidR="00935142" w:rsidRPr="007265BC">
        <w:rPr>
          <w:rFonts w:ascii="Times New Roman" w:hAnsi="Times New Roman" w:cs="Times New Roman"/>
        </w:rPr>
        <w:t>I</w:t>
      </w:r>
      <w:r w:rsidRPr="007265BC">
        <w:rPr>
          <w:rFonts w:ascii="Times New Roman" w:hAnsi="Times New Roman" w:cs="Times New Roman"/>
        </w:rPr>
        <w:t>slam</w:t>
      </w:r>
      <w:r w:rsidR="00935142" w:rsidRPr="007265BC">
        <w:rPr>
          <w:rFonts w:ascii="Times New Roman" w:hAnsi="Times New Roman" w:cs="Times New Roman"/>
        </w:rPr>
        <w:t xml:space="preserve"> terhadapa penetapan sanksi bagi pelaku tindak pidana</w:t>
      </w:r>
      <w:r w:rsidRPr="007265BC">
        <w:rPr>
          <w:rFonts w:ascii="Times New Roman" w:hAnsi="Times New Roman" w:cs="Times New Roman"/>
        </w:rPr>
        <w:t xml:space="preserve"> sebenarnya telah melangkah ke depan, sehingga konsep tindakan bukan merupakan suatu konsep yang dilahirkan pada masa kekinian</w:t>
      </w:r>
      <w:r w:rsidR="00C80C3C" w:rsidRPr="007265BC">
        <w:rPr>
          <w:rStyle w:val="FootnoteReference"/>
          <w:rFonts w:ascii="Times New Roman" w:hAnsi="Times New Roman" w:cs="Times New Roman"/>
        </w:rPr>
        <w:footnoteReference w:id="20"/>
      </w:r>
      <w:r w:rsidRPr="007265BC">
        <w:rPr>
          <w:rFonts w:ascii="Times New Roman" w:hAnsi="Times New Roman" w:cs="Times New Roman"/>
        </w:rPr>
        <w:t>.</w:t>
      </w:r>
    </w:p>
    <w:p w:rsidR="00C84081" w:rsidRPr="007265BC" w:rsidRDefault="00D07D59" w:rsidP="00921CA4">
      <w:pPr>
        <w:spacing w:line="240" w:lineRule="auto"/>
        <w:jc w:val="both"/>
        <w:rPr>
          <w:rFonts w:ascii="Times New Roman" w:hAnsi="Times New Roman" w:cs="Times New Roman"/>
        </w:rPr>
      </w:pPr>
      <w:r w:rsidRPr="007265BC">
        <w:rPr>
          <w:rFonts w:ascii="Times New Roman" w:hAnsi="Times New Roman" w:cs="Times New Roman"/>
        </w:rPr>
        <w:tab/>
        <w:t xml:space="preserve">Dalam hukum pidana Islam, khususnya dalam sanksi </w:t>
      </w:r>
      <w:r w:rsidRPr="007265BC">
        <w:rPr>
          <w:rFonts w:ascii="Times New Roman" w:hAnsi="Times New Roman" w:cs="Times New Roman"/>
          <w:i/>
          <w:iCs/>
        </w:rPr>
        <w:t xml:space="preserve">takzir </w:t>
      </w:r>
      <w:r w:rsidRPr="007265BC">
        <w:rPr>
          <w:rFonts w:ascii="Times New Roman" w:hAnsi="Times New Roman" w:cs="Times New Roman"/>
        </w:rPr>
        <w:t>lebih berpeluang untuk dikembangkan</w:t>
      </w:r>
      <w:r w:rsidRPr="007265BC">
        <w:rPr>
          <w:rFonts w:ascii="Times New Roman" w:hAnsi="Times New Roman" w:cs="Times New Roman"/>
          <w:i/>
          <w:iCs/>
        </w:rPr>
        <w:t xml:space="preserve">, </w:t>
      </w:r>
      <w:r w:rsidRPr="007265BC">
        <w:rPr>
          <w:rFonts w:ascii="Times New Roman" w:hAnsi="Times New Roman" w:cs="Times New Roman"/>
        </w:rPr>
        <w:t>terbukti bahwa seorang hakim dimungkinkan untuk menetapkan sanksi mengikuti perkembangan zaman, seorang hakim dapat menjatuhkan hukuman tahanan bagi pelaku tindak pidana sesuai dengan berat atau ringannya tidak pidana yang ia lakukan. Hukuman tahanan bagi pelaku tindak pidana baru dikenal setelah dikenalnya hukuman penjara.</w:t>
      </w:r>
      <w:r w:rsidR="001B151B" w:rsidRPr="007265BC">
        <w:rPr>
          <w:rFonts w:ascii="Times New Roman" w:eastAsia="SimSun" w:hAnsi="Times New Roman" w:cs="Times New Roman"/>
          <w:kern w:val="2"/>
          <w:lang w:eastAsia="zh-CN"/>
        </w:rPr>
        <w:t xml:space="preserve"> </w:t>
      </w:r>
      <w:r w:rsidR="001B151B" w:rsidRPr="007265BC">
        <w:rPr>
          <w:rFonts w:ascii="Times New Roman" w:hAnsi="Times New Roman" w:cs="Times New Roman"/>
        </w:rPr>
        <w:t>Sebagai catatan, meski penjara terus eksis dalam setiap generasi fiqh, tetapi fiqh tidak merumuskan institusi penjara. Artinya eksistensi penjara merupakan upaya penyesuaian fiqh dengan konteks di mana fiqh berkembang.</w:t>
      </w:r>
    </w:p>
    <w:p w:rsidR="001B151B" w:rsidRPr="007265BC" w:rsidRDefault="001B151B" w:rsidP="00921CA4">
      <w:pPr>
        <w:spacing w:line="240" w:lineRule="auto"/>
        <w:jc w:val="both"/>
        <w:rPr>
          <w:rFonts w:ascii="Times New Roman" w:hAnsi="Times New Roman" w:cs="Times New Roman"/>
          <w:b/>
          <w:bCs/>
        </w:rPr>
      </w:pPr>
      <w:r w:rsidRPr="007265BC">
        <w:rPr>
          <w:rFonts w:ascii="Times New Roman" w:hAnsi="Times New Roman" w:cs="Times New Roman"/>
          <w:b/>
          <w:bCs/>
        </w:rPr>
        <w:t>Penjara Dalam Islam</w:t>
      </w:r>
    </w:p>
    <w:p w:rsidR="0041653C" w:rsidRPr="007265BC" w:rsidRDefault="001B151B" w:rsidP="00921CA4">
      <w:pPr>
        <w:spacing w:line="240" w:lineRule="auto"/>
        <w:jc w:val="both"/>
        <w:rPr>
          <w:rFonts w:ascii="Times New Roman" w:hAnsi="Times New Roman" w:cs="Times New Roman"/>
        </w:rPr>
      </w:pPr>
      <w:r w:rsidRPr="007265BC">
        <w:rPr>
          <w:rFonts w:ascii="Times New Roman" w:hAnsi="Times New Roman" w:cs="Times New Roman"/>
        </w:rPr>
        <w:tab/>
        <w:t>Dalam</w:t>
      </w:r>
      <w:r w:rsidR="00664633" w:rsidRPr="007265BC">
        <w:rPr>
          <w:rFonts w:ascii="Times New Roman" w:hAnsi="Times New Roman" w:cs="Times New Roman"/>
        </w:rPr>
        <w:t xml:space="preserve"> hukum pidana Islam</w:t>
      </w:r>
      <w:r w:rsidRPr="007265BC">
        <w:rPr>
          <w:rFonts w:ascii="Times New Roman" w:hAnsi="Times New Roman" w:cs="Times New Roman"/>
        </w:rPr>
        <w:t xml:space="preserve">, </w:t>
      </w:r>
      <w:r w:rsidR="00664633" w:rsidRPr="007265BC">
        <w:rPr>
          <w:rFonts w:ascii="Times New Roman" w:hAnsi="Times New Roman" w:cs="Times New Roman"/>
        </w:rPr>
        <w:t xml:space="preserve">istilah penjara biasa disebut dengan </w:t>
      </w:r>
      <w:r w:rsidR="00664633" w:rsidRPr="007265BC">
        <w:rPr>
          <w:rFonts w:ascii="Times New Roman" w:hAnsi="Times New Roman" w:cs="Times New Roman"/>
          <w:i/>
          <w:iCs/>
        </w:rPr>
        <w:t>al-sijnu</w:t>
      </w:r>
      <w:r w:rsidR="00664633" w:rsidRPr="007265BC">
        <w:rPr>
          <w:rFonts w:ascii="Times New Roman" w:hAnsi="Times New Roman" w:cs="Times New Roman"/>
        </w:rPr>
        <w:t xml:space="preserve"> atau </w:t>
      </w:r>
      <w:r w:rsidR="00664633" w:rsidRPr="007265BC">
        <w:rPr>
          <w:rFonts w:ascii="Times New Roman" w:hAnsi="Times New Roman" w:cs="Times New Roman"/>
          <w:i/>
          <w:iCs/>
        </w:rPr>
        <w:t>al-habsu</w:t>
      </w:r>
      <w:r w:rsidR="0041653C" w:rsidRPr="007265BC">
        <w:rPr>
          <w:rFonts w:ascii="Times New Roman" w:hAnsi="Times New Roman" w:cs="Times New Roman"/>
        </w:rPr>
        <w:t xml:space="preserve"> yang secara bahasa berarti menahan atau mencegah. Kata </w:t>
      </w:r>
      <w:r w:rsidR="0041653C" w:rsidRPr="007265BC">
        <w:rPr>
          <w:rFonts w:ascii="Times New Roman" w:hAnsi="Times New Roman" w:cs="Times New Roman"/>
          <w:i/>
          <w:iCs/>
        </w:rPr>
        <w:t>al-sijnu</w:t>
      </w:r>
      <w:r w:rsidR="0041653C" w:rsidRPr="007265BC">
        <w:rPr>
          <w:rFonts w:ascii="Times New Roman" w:hAnsi="Times New Roman" w:cs="Times New Roman"/>
        </w:rPr>
        <w:t xml:space="preserve"> juga bersinonim dengan kata </w:t>
      </w:r>
      <w:r w:rsidR="0041653C" w:rsidRPr="007265BC">
        <w:rPr>
          <w:rFonts w:ascii="Times New Roman" w:hAnsi="Times New Roman" w:cs="Times New Roman"/>
          <w:i/>
          <w:iCs/>
        </w:rPr>
        <w:t>al-hashru</w:t>
      </w:r>
      <w:r w:rsidR="0041653C" w:rsidRPr="007265BC">
        <w:rPr>
          <w:rFonts w:ascii="Times New Roman" w:hAnsi="Times New Roman" w:cs="Times New Roman"/>
          <w:color w:val="444444"/>
        </w:rPr>
        <w:t xml:space="preserve"> </w:t>
      </w:r>
      <w:r w:rsidR="0041653C" w:rsidRPr="007265BC">
        <w:rPr>
          <w:rFonts w:ascii="Times New Roman" w:hAnsi="Times New Roman" w:cs="Times New Roman"/>
          <w:color w:val="000000" w:themeColor="text1"/>
        </w:rPr>
        <w:t>se</w:t>
      </w:r>
      <w:r w:rsidR="0041653C" w:rsidRPr="007265BC">
        <w:rPr>
          <w:rFonts w:ascii="Times New Roman" w:hAnsi="Times New Roman" w:cs="Times New Roman"/>
        </w:rPr>
        <w:t>bagaimana yang disebutkan di dalam al quran surah al-isra ayat 8</w:t>
      </w:r>
    </w:p>
    <w:p w:rsidR="00B23F6E" w:rsidRPr="007265BC" w:rsidRDefault="0041653C" w:rsidP="00921CA4">
      <w:pPr>
        <w:spacing w:line="240" w:lineRule="auto"/>
        <w:jc w:val="right"/>
        <w:rPr>
          <w:rFonts w:ascii="Times New Roman" w:hAnsi="Times New Roman" w:cs="Times New Roman"/>
        </w:rPr>
      </w:pPr>
      <w:r w:rsidRPr="007265BC">
        <w:rPr>
          <w:rFonts w:ascii="Times New Roman" w:hAnsi="Times New Roman" w:cs="Times New Roman"/>
          <w:rtl/>
        </w:rPr>
        <w:t>وَجَعَلْنَا جَهَنَّمَ لِلْكَٰفِرِينَ حَصِيرًا</w:t>
      </w:r>
    </w:p>
    <w:p w:rsidR="00664633" w:rsidRPr="007265BC" w:rsidRDefault="0041653C" w:rsidP="00921CA4">
      <w:pPr>
        <w:spacing w:line="240" w:lineRule="auto"/>
        <w:jc w:val="both"/>
        <w:rPr>
          <w:rFonts w:ascii="Times New Roman" w:hAnsi="Times New Roman" w:cs="Times New Roman"/>
        </w:rPr>
      </w:pPr>
      <w:r w:rsidRPr="007265BC">
        <w:rPr>
          <w:rFonts w:ascii="Times New Roman" w:hAnsi="Times New Roman" w:cs="Times New Roman"/>
        </w:rPr>
        <w:t>terjemahnya: Kami jadikan neraka Jahannam penjara bagi orang-orang yang tidak beriman.</w:t>
      </w:r>
      <w:r w:rsidRPr="007265BC">
        <w:rPr>
          <w:rFonts w:ascii="Times New Roman" w:hAnsi="Times New Roman" w:cs="Times New Roman"/>
        </w:rPr>
        <w:br/>
      </w:r>
      <w:r w:rsidR="00CA4BF7" w:rsidRPr="007265BC">
        <w:rPr>
          <w:rFonts w:ascii="Times New Roman" w:hAnsi="Times New Roman" w:cs="Times New Roman"/>
        </w:rPr>
        <w:tab/>
        <w:t>Menurut istilah Ibnu Qayyim Al-Jauzy mengatakan “katehuilah bahwa sesungguhnya penjara di dalam Islam bukan penjara yang sepeet kita ketahui (tempat sempit) akan tetapi penjara dalam Islam yaitu menahan seseorang dan mencegahnya untuk melakukan hal sesuai dengan keinginannya, baik penahanan itu dilakukan di rumah, di masjid ataukah menugaskan seseorang mengawasinya</w:t>
      </w:r>
      <w:r w:rsidR="00CA4BF7" w:rsidRPr="007265BC">
        <w:rPr>
          <w:rStyle w:val="FootnoteReference"/>
          <w:rFonts w:ascii="Times New Roman" w:hAnsi="Times New Roman" w:cs="Times New Roman"/>
        </w:rPr>
        <w:footnoteReference w:id="21"/>
      </w:r>
      <w:r w:rsidR="00CA4BF7" w:rsidRPr="007265BC">
        <w:rPr>
          <w:rFonts w:ascii="Times New Roman" w:hAnsi="Times New Roman" w:cs="Times New Roman"/>
        </w:rPr>
        <w:t>. Menurut</w:t>
      </w:r>
      <w:r w:rsidRPr="007265BC">
        <w:rPr>
          <w:rFonts w:ascii="Times New Roman" w:hAnsi="Times New Roman" w:cs="Times New Roman"/>
        </w:rPr>
        <w:t xml:space="preserve"> </w:t>
      </w:r>
      <w:r w:rsidR="00664633" w:rsidRPr="007265BC">
        <w:rPr>
          <w:rFonts w:ascii="Times New Roman" w:hAnsi="Times New Roman" w:cs="Times New Roman"/>
        </w:rPr>
        <w:t xml:space="preserve">Syaikh Abdurrahman al-Maliki pemenjaraan </w:t>
      </w:r>
      <w:r w:rsidR="00CA4BF7" w:rsidRPr="007265BC">
        <w:rPr>
          <w:rFonts w:ascii="Times New Roman" w:hAnsi="Times New Roman" w:cs="Times New Roman"/>
        </w:rPr>
        <w:t xml:space="preserve">adalah menghalangi atau mencegah </w:t>
      </w:r>
      <w:r w:rsidR="00664633" w:rsidRPr="007265BC">
        <w:rPr>
          <w:rFonts w:ascii="Times New Roman" w:hAnsi="Times New Roman" w:cs="Times New Roman"/>
        </w:rPr>
        <w:t>seseorang untuk mengatur diri sendiri. Artinya, kebebasan atau kemerdekaan individu untuk benar-benar dibatasi sebatas apa yang dibutuhkannya sebagai seorang manusia</w:t>
      </w:r>
      <w:r w:rsidR="00CA4BF7" w:rsidRPr="007265BC">
        <w:rPr>
          <w:rStyle w:val="FootnoteReference"/>
          <w:rFonts w:ascii="Times New Roman" w:hAnsi="Times New Roman" w:cs="Times New Roman"/>
        </w:rPr>
        <w:footnoteReference w:id="22"/>
      </w:r>
      <w:r w:rsidR="00664633" w:rsidRPr="007265BC">
        <w:rPr>
          <w:rFonts w:ascii="Times New Roman" w:hAnsi="Times New Roman" w:cs="Times New Roman"/>
        </w:rPr>
        <w:t>.</w:t>
      </w:r>
    </w:p>
    <w:p w:rsidR="00002592" w:rsidRPr="007265BC" w:rsidRDefault="002E76F9" w:rsidP="00921CA4">
      <w:pPr>
        <w:spacing w:line="240" w:lineRule="auto"/>
        <w:jc w:val="both"/>
        <w:rPr>
          <w:rFonts w:ascii="Times New Roman" w:hAnsi="Times New Roman" w:cs="Times New Roman"/>
        </w:rPr>
      </w:pPr>
      <w:r w:rsidRPr="007265BC">
        <w:rPr>
          <w:rFonts w:ascii="Times New Roman" w:hAnsi="Times New Roman" w:cs="Times New Roman"/>
        </w:rPr>
        <w:tab/>
        <w:t>Al Q</w:t>
      </w:r>
      <w:r w:rsidR="00002592" w:rsidRPr="007265BC">
        <w:rPr>
          <w:rFonts w:ascii="Times New Roman" w:hAnsi="Times New Roman" w:cs="Times New Roman"/>
        </w:rPr>
        <w:t>uran telah menjelaskan bahwa eksistensi penjara sudah sejak zaman dulu, hal ini diketahui dari kisah nabi Yusuf as. yang disebutkan di dalam surah Yusuf ayat 33:</w:t>
      </w:r>
    </w:p>
    <w:p w:rsidR="00002592" w:rsidRPr="007265BC" w:rsidRDefault="00002592" w:rsidP="00921CA4">
      <w:pPr>
        <w:bidi/>
        <w:spacing w:line="240" w:lineRule="auto"/>
        <w:rPr>
          <w:rFonts w:ascii="Times New Roman" w:hAnsi="Times New Roman" w:cs="Times New Roman"/>
        </w:rPr>
      </w:pPr>
      <w:r w:rsidRPr="007265BC">
        <w:rPr>
          <w:rFonts w:ascii="Times New Roman" w:hAnsi="Times New Roman" w:cs="Times New Roman"/>
          <w:rtl/>
        </w:rPr>
        <w:lastRenderedPageBreak/>
        <w:t>قَالَ رَبِّ ٱلسِّجْنُ أَحَبُّ إِلَىَّ مِمَّا يَدْعُونَنِىٓ إِلَيْهِ ۖ وَإِلَّا تَصْرِفْ عَنِّى كَيْدَهُنَّ أَصْبُ إِلَيْهِنَّ وَأَكُن مِّنَ ٱلْجَٰهِلِينَ</w:t>
      </w:r>
    </w:p>
    <w:p w:rsidR="00B23F6E" w:rsidRPr="007265BC" w:rsidRDefault="00002592" w:rsidP="00921CA4">
      <w:pPr>
        <w:spacing w:line="240" w:lineRule="auto"/>
        <w:ind w:left="720"/>
        <w:jc w:val="both"/>
        <w:rPr>
          <w:rFonts w:ascii="Times New Roman" w:hAnsi="Times New Roman" w:cs="Times New Roman"/>
        </w:rPr>
      </w:pPr>
      <w:r w:rsidRPr="007265BC">
        <w:rPr>
          <w:rFonts w:ascii="Times New Roman" w:hAnsi="Times New Roman" w:cs="Times New Roman"/>
        </w:rPr>
        <w:t>Terjemahya: Yusuf berkata:”Wahai Tuhanku, penjara lebih aku sukai daripada memenuhi ajakan mereka kepadaku. Dan jika tidak Engkau hindarkan dari padaku tipu daya mereka, tentu aku akan cenderung untuk memenuhi keinginan mereka dan tentulah aku termasuk orang-orang yang bodoh”.</w:t>
      </w:r>
    </w:p>
    <w:p w:rsidR="00B23F6E" w:rsidRPr="007265BC" w:rsidRDefault="00B23F6E" w:rsidP="00921CA4">
      <w:pPr>
        <w:spacing w:line="240" w:lineRule="auto"/>
        <w:ind w:left="720"/>
        <w:jc w:val="both"/>
        <w:rPr>
          <w:rFonts w:ascii="Times New Roman" w:hAnsi="Times New Roman" w:cs="Times New Roman"/>
        </w:rPr>
      </w:pPr>
      <w:r w:rsidRPr="007265BC">
        <w:rPr>
          <w:rFonts w:ascii="Times New Roman" w:hAnsi="Times New Roman" w:cs="Times New Roman"/>
        </w:rPr>
        <w:t>Surah Al Maidah ayat 33:</w:t>
      </w:r>
    </w:p>
    <w:p w:rsidR="00B23F6E" w:rsidRPr="007265BC" w:rsidRDefault="00B23F6E" w:rsidP="00921CA4">
      <w:pPr>
        <w:bidi/>
        <w:spacing w:line="240" w:lineRule="auto"/>
        <w:ind w:left="90" w:right="720"/>
        <w:jc w:val="both"/>
        <w:rPr>
          <w:rFonts w:ascii="Times New Roman" w:hAnsi="Times New Roman" w:cs="Times New Roman"/>
        </w:rPr>
      </w:pPr>
      <w:r w:rsidRPr="007265BC">
        <w:rPr>
          <w:rFonts w:ascii="Times New Roman" w:hAnsi="Times New Roman" w:cs="Times New Roman"/>
        </w:rPr>
        <w:br/>
      </w:r>
      <w:r w:rsidRPr="007265BC">
        <w:rPr>
          <w:rFonts w:ascii="Times New Roman" w:hAnsi="Times New Roman" w:cs="Times New Roman"/>
          <w:rtl/>
        </w:rPr>
        <w:t>إِنَّمَا جَزَاءُ الَّذِينَ يُحَارِبُونَ اللَّهَ وَرَسُولَهُ وَيَسْعَوْنَ فِي الْأَرْضِ فَسَادًا أَنْ يُقَتَّلُوا أَوْ يُصَلَّبُوا أَوْ تُقَطَّعَ أَيْدِيهِمْ وَأَرْجُلُهُمْ مِنْ خِلَافٍ أَوْ يُنْفَوْا مِنَ الْأَرْضِ ۚ ذَٰلِكَ لَهُمْ خِزْيٌ فِي الدُّنْيَا ۖ وَلَهُمْ فِي الْآخِرَةِ عَذَابٌ عَظِيمٌ</w:t>
      </w:r>
    </w:p>
    <w:p w:rsidR="00B23F6E" w:rsidRPr="007265BC" w:rsidRDefault="00B23F6E" w:rsidP="00921CA4">
      <w:pPr>
        <w:spacing w:line="240" w:lineRule="auto"/>
        <w:ind w:left="720"/>
        <w:jc w:val="both"/>
        <w:rPr>
          <w:rFonts w:ascii="Times New Roman" w:hAnsi="Times New Roman" w:cs="Times New Roman"/>
        </w:rPr>
      </w:pPr>
      <w:r w:rsidRPr="007265BC">
        <w:rPr>
          <w:rFonts w:ascii="Times New Roman" w:hAnsi="Times New Roman" w:cs="Times New Roman"/>
        </w:rPr>
        <w:t>Terjemahnya: “Sesungguhnya pembalasan terhadap orang-orang yang memerangi Allah dan Rasul-Nya dan membuat kerusakan di muka bumi, hanyalah mereka dibunuh atau disalib, atau dipotong tangan dan kaki mereka dengan bertimbal balik, atau dibuang dari negeri (tempat kediamannya). Yang demikian itu (sebagai) suatu penghinaan untuk mereka didunia, dan di akhirat mereka beroleh siksaan yang besar”.</w:t>
      </w:r>
    </w:p>
    <w:p w:rsidR="00B23F6E" w:rsidRPr="007265BC" w:rsidRDefault="00B23F6E" w:rsidP="00921CA4">
      <w:pPr>
        <w:spacing w:line="240" w:lineRule="auto"/>
        <w:jc w:val="both"/>
        <w:rPr>
          <w:rFonts w:ascii="Times New Roman" w:hAnsi="Times New Roman" w:cs="Times New Roman"/>
        </w:rPr>
      </w:pPr>
      <w:r w:rsidRPr="007265BC">
        <w:rPr>
          <w:rFonts w:ascii="Times New Roman" w:hAnsi="Times New Roman" w:cs="Times New Roman"/>
        </w:rPr>
        <w:t>Sebagian ulama menafisrkan kalimat “dibuang dari negeri” yang dimaksud adalah penjara</w:t>
      </w:r>
      <w:r w:rsidRPr="007265BC">
        <w:rPr>
          <w:rStyle w:val="FootnoteReference"/>
          <w:rFonts w:ascii="Times New Roman" w:hAnsi="Times New Roman" w:cs="Times New Roman"/>
        </w:rPr>
        <w:footnoteReference w:id="23"/>
      </w:r>
    </w:p>
    <w:p w:rsidR="00B23F6E" w:rsidRPr="007265BC" w:rsidRDefault="00B23F6E" w:rsidP="00921CA4">
      <w:pPr>
        <w:spacing w:line="240" w:lineRule="auto"/>
        <w:jc w:val="both"/>
        <w:rPr>
          <w:rFonts w:ascii="Times New Roman" w:hAnsi="Times New Roman" w:cs="Times New Roman"/>
        </w:rPr>
      </w:pPr>
      <w:r w:rsidRPr="007265BC">
        <w:rPr>
          <w:rFonts w:ascii="Times New Roman" w:hAnsi="Times New Roman" w:cs="Times New Roman"/>
        </w:rPr>
        <w:tab/>
        <w:t xml:space="preserve">Beberapa hadist Rasulullah juga berbicara tentang penjara di antaranya </w:t>
      </w:r>
    </w:p>
    <w:p w:rsidR="00B23F6E" w:rsidRPr="007265BC" w:rsidRDefault="00B23F6E" w:rsidP="00921CA4">
      <w:pPr>
        <w:bidi/>
        <w:spacing w:line="240" w:lineRule="auto"/>
        <w:jc w:val="both"/>
        <w:rPr>
          <w:rFonts w:ascii="Times New Roman" w:hAnsi="Times New Roman" w:cs="Times New Roman"/>
        </w:rPr>
      </w:pPr>
      <w:r w:rsidRPr="007265BC">
        <w:rPr>
          <w:rFonts w:ascii="Times New Roman" w:hAnsi="Times New Roman" w:cs="Times New Roman"/>
          <w:rtl/>
        </w:rPr>
        <w:t xml:space="preserve">عن بهز بن حكيم عن أبيه عن جده أن النبي صلى الله عليه وسلم حبس رجلا في تهمة </w:t>
      </w:r>
    </w:p>
    <w:p w:rsidR="00B23F6E" w:rsidRPr="007265BC" w:rsidRDefault="00B23F6E" w:rsidP="00921CA4">
      <w:pPr>
        <w:spacing w:line="240" w:lineRule="auto"/>
        <w:ind w:left="720"/>
        <w:jc w:val="both"/>
        <w:rPr>
          <w:rFonts w:ascii="Times New Roman" w:hAnsi="Times New Roman" w:cs="Times New Roman"/>
        </w:rPr>
      </w:pPr>
      <w:r w:rsidRPr="007265BC">
        <w:rPr>
          <w:rFonts w:ascii="Times New Roman" w:hAnsi="Times New Roman" w:cs="Times New Roman"/>
        </w:rPr>
        <w:t xml:space="preserve">Artinya: </w:t>
      </w:r>
      <w:r w:rsidR="00286008" w:rsidRPr="007265BC">
        <w:rPr>
          <w:rFonts w:ascii="Times New Roman" w:hAnsi="Times New Roman" w:cs="Times New Roman"/>
        </w:rPr>
        <w:t>Dari Bahz bin Hakim dari ayahnya dari kakeknya bahwasanya Nabi memenjarakan seorang karena suatu tuduhan. (HR. Abu Dawud 3603 dihasankan al-Albani)</w:t>
      </w:r>
    </w:p>
    <w:p w:rsidR="00286008" w:rsidRPr="007265BC" w:rsidRDefault="00286008" w:rsidP="00921CA4">
      <w:pPr>
        <w:bidi/>
        <w:spacing w:line="240" w:lineRule="auto"/>
        <w:ind w:left="720" w:hanging="630"/>
        <w:jc w:val="both"/>
        <w:rPr>
          <w:rFonts w:ascii="Times New Roman" w:hAnsi="Times New Roman" w:cs="Times New Roman"/>
        </w:rPr>
      </w:pPr>
      <w:r w:rsidRPr="007265BC">
        <w:rPr>
          <w:rFonts w:ascii="Times New Roman" w:hAnsi="Times New Roman" w:cs="Times New Roman"/>
          <w:rtl/>
        </w:rPr>
        <w:t>وعَنْ عَمْرِو بْنِ الشَّرِيدِ، عَنْ أَبِيهِ </w:t>
      </w:r>
      <w:r w:rsidRPr="007265BC">
        <w:rPr>
          <w:rFonts w:ascii="Times New Roman" w:hAnsi="Times New Roman" w:cs="Times New Roman"/>
        </w:rPr>
        <w:sym w:font="Symbol" w:char="F074"/>
      </w:r>
      <w:r w:rsidRPr="007265BC">
        <w:rPr>
          <w:rFonts w:ascii="Times New Roman" w:hAnsi="Times New Roman" w:cs="Times New Roman"/>
        </w:rPr>
        <w:t> </w:t>
      </w:r>
      <w:r w:rsidRPr="007265BC">
        <w:rPr>
          <w:rFonts w:ascii="Times New Roman" w:hAnsi="Times New Roman" w:cs="Times New Roman"/>
          <w:rtl/>
        </w:rPr>
        <w:t xml:space="preserve">قَالَ: قَالَ رَسُولُ اللَّهِ </w:t>
      </w:r>
      <w:r w:rsidRPr="007265BC">
        <w:rPr>
          <w:rFonts w:ascii="Sakkal Majalla" w:hAnsi="Sakkal Majalla" w:cs="Sakkal Majalla" w:hint="cs"/>
          <w:rtl/>
        </w:rPr>
        <w:t>ﷺ</w:t>
      </w:r>
      <w:r w:rsidRPr="007265BC">
        <w:rPr>
          <w:rFonts w:ascii="Times New Roman" w:hAnsi="Times New Roman" w:cs="Times New Roman"/>
        </w:rPr>
        <w:t>: </w:t>
      </w:r>
      <w:r w:rsidRPr="007265BC">
        <w:rPr>
          <w:rFonts w:ascii="Times New Roman" w:hAnsi="Times New Roman" w:cs="Times New Roman"/>
          <w:rtl/>
        </w:rPr>
        <w:t>لَيُّ الْوَاجِدِ يُحِلُّ عِرْضَهُ وعُقُوبَتَهُ</w:t>
      </w:r>
    </w:p>
    <w:p w:rsidR="00286008" w:rsidRPr="007265BC" w:rsidRDefault="00286008" w:rsidP="00921CA4">
      <w:pPr>
        <w:spacing w:line="240" w:lineRule="auto"/>
        <w:ind w:left="720" w:firstLine="90"/>
        <w:rPr>
          <w:rFonts w:ascii="Times New Roman" w:hAnsi="Times New Roman" w:cs="Times New Roman"/>
        </w:rPr>
      </w:pPr>
      <w:r w:rsidRPr="007265BC">
        <w:rPr>
          <w:rFonts w:ascii="Times New Roman" w:hAnsi="Times New Roman" w:cs="Times New Roman"/>
        </w:rPr>
        <w:t>Artinya: dari Amri bin Syariddari bapaknya berkata: Rasulullah saw. bersabda: “orang kaya yang menunda pelunasan utang harus dilepas kehormatannya dan diberi sanksi”.</w:t>
      </w:r>
    </w:p>
    <w:p w:rsidR="00B23F6E" w:rsidRPr="007265BC" w:rsidRDefault="00286008" w:rsidP="00921CA4">
      <w:pPr>
        <w:spacing w:line="240" w:lineRule="auto"/>
        <w:ind w:left="720"/>
        <w:jc w:val="both"/>
        <w:rPr>
          <w:rFonts w:ascii="Times New Roman" w:hAnsi="Times New Roman" w:cs="Times New Roman"/>
        </w:rPr>
      </w:pPr>
      <w:r w:rsidRPr="007265BC">
        <w:rPr>
          <w:rFonts w:ascii="Times New Roman" w:hAnsi="Times New Roman" w:cs="Times New Roman"/>
        </w:rPr>
        <w:t>Menurut Ibnu Mubarak maksud dari “dilepas kehormatannya” adalah diperlakukan dengan kasar (tegas) sedangkan maksud dari “diberi sanksi” adalah dipenjara</w:t>
      </w:r>
      <w:r w:rsidR="00994EA5" w:rsidRPr="007265BC">
        <w:rPr>
          <w:rStyle w:val="FootnoteReference"/>
          <w:rFonts w:ascii="Times New Roman" w:hAnsi="Times New Roman" w:cs="Times New Roman"/>
        </w:rPr>
        <w:footnoteReference w:id="24"/>
      </w:r>
      <w:r w:rsidRPr="007265BC">
        <w:rPr>
          <w:rFonts w:ascii="Times New Roman" w:hAnsi="Times New Roman" w:cs="Times New Roman"/>
        </w:rPr>
        <w:t>.</w:t>
      </w:r>
    </w:p>
    <w:p w:rsidR="00B23F6E" w:rsidRPr="007265BC" w:rsidRDefault="00994EA5" w:rsidP="00921CA4">
      <w:pPr>
        <w:spacing w:line="240" w:lineRule="auto"/>
        <w:jc w:val="both"/>
        <w:rPr>
          <w:rFonts w:ascii="Times New Roman" w:hAnsi="Times New Roman" w:cs="Times New Roman"/>
        </w:rPr>
      </w:pPr>
      <w:r w:rsidRPr="007265BC">
        <w:rPr>
          <w:rFonts w:ascii="Times New Roman" w:hAnsi="Times New Roman" w:cs="Times New Roman"/>
        </w:rPr>
        <w:tab/>
        <w:t>Para sahabat pun dan orang-orang yang datang setelah sahabat sepakat tentang adanya penjara di dalam Islam. adapun hikmah disyariatkannya penjara di dalam Islam, para fuqaha menyebutkan bahwa sesunggunya penjara sudah ada pada zaman Rasulullah saw. sahabat dan para tabi’in sampai pada zaman kit hari ini, dan tidak dapat dipungkiri bahwa penjara memiliki nilai kemaslaslahatan</w:t>
      </w:r>
      <w:r w:rsidR="00143F8D" w:rsidRPr="007265BC">
        <w:rPr>
          <w:rFonts w:ascii="Times New Roman" w:hAnsi="Times New Roman" w:cs="Times New Roman"/>
        </w:rPr>
        <w:t>, di antaranya</w:t>
      </w:r>
      <w:r w:rsidRPr="007265BC">
        <w:rPr>
          <w:rFonts w:ascii="Times New Roman" w:hAnsi="Times New Roman" w:cs="Times New Roman"/>
        </w:rPr>
        <w:t xml:space="preserve"> menjaga para pelaku tindak pidana </w:t>
      </w:r>
      <w:r w:rsidR="00DD399B" w:rsidRPr="007265BC">
        <w:rPr>
          <w:rFonts w:ascii="Times New Roman" w:hAnsi="Times New Roman" w:cs="Times New Roman"/>
        </w:rPr>
        <w:t>untuk mengulangi perbuatannya selama dalam masa tahanan dan sebagai sarana untuk menahan pihak tertuduh supaya tidak melarikan diri sampai kasusnya terungkap.</w:t>
      </w:r>
    </w:p>
    <w:p w:rsidR="00C7421C" w:rsidRPr="007265BC" w:rsidRDefault="00DD399B" w:rsidP="00921CA4">
      <w:pPr>
        <w:spacing w:line="240" w:lineRule="auto"/>
        <w:jc w:val="both"/>
        <w:rPr>
          <w:rFonts w:ascii="Times New Roman" w:hAnsi="Times New Roman" w:cs="Times New Roman"/>
        </w:rPr>
      </w:pPr>
      <w:r w:rsidRPr="007265BC">
        <w:rPr>
          <w:rFonts w:ascii="Times New Roman" w:hAnsi="Times New Roman" w:cs="Times New Roman"/>
        </w:rPr>
        <w:tab/>
        <w:t xml:space="preserve">Dalam sejarah Islam diketahui bahwa Rasulullah dan sahabat Abu bakar tidak membangun penjara khusus pada masa mereka, para pelaku kejahatan hanya ditahan di rumah, atau diikat di salah satu pagar masjid dan sebagainya. Ketika pada zaman Umar bin Khaththab ra., </w:t>
      </w:r>
      <w:r w:rsidR="00C7421C" w:rsidRPr="007265BC">
        <w:rPr>
          <w:rFonts w:ascii="Times New Roman" w:hAnsi="Times New Roman" w:cs="Times New Roman"/>
        </w:rPr>
        <w:t>khilafah Islamiyyah semakin berkembang dan menyebar di berbagai penjuru yang diikuti dengan semakin banyaknya umat Islam</w:t>
      </w:r>
      <w:r w:rsidRPr="007265BC">
        <w:rPr>
          <w:rFonts w:ascii="Times New Roman" w:hAnsi="Times New Roman" w:cs="Times New Roman"/>
        </w:rPr>
        <w:t xml:space="preserve">, </w:t>
      </w:r>
      <w:r w:rsidR="00C7421C" w:rsidRPr="007265BC">
        <w:rPr>
          <w:rFonts w:ascii="Times New Roman" w:hAnsi="Times New Roman" w:cs="Times New Roman"/>
        </w:rPr>
        <w:t xml:space="preserve">untuk itu, </w:t>
      </w:r>
      <w:r w:rsidRPr="007265BC">
        <w:rPr>
          <w:rFonts w:ascii="Times New Roman" w:hAnsi="Times New Roman" w:cs="Times New Roman"/>
        </w:rPr>
        <w:t xml:space="preserve">beliau </w:t>
      </w:r>
      <w:r w:rsidR="00C7421C" w:rsidRPr="007265BC">
        <w:rPr>
          <w:rFonts w:ascii="Times New Roman" w:hAnsi="Times New Roman" w:cs="Times New Roman"/>
        </w:rPr>
        <w:t xml:space="preserve">berinisiatif </w:t>
      </w:r>
      <w:r w:rsidRPr="007265BC">
        <w:rPr>
          <w:rFonts w:ascii="Times New Roman" w:hAnsi="Times New Roman" w:cs="Times New Roman"/>
        </w:rPr>
        <w:t xml:space="preserve">membeli rumah Shafwan bin Umayyah yang </w:t>
      </w:r>
      <w:r w:rsidR="00C7421C" w:rsidRPr="007265BC">
        <w:rPr>
          <w:rFonts w:ascii="Times New Roman" w:hAnsi="Times New Roman" w:cs="Times New Roman"/>
        </w:rPr>
        <w:lastRenderedPageBreak/>
        <w:t xml:space="preserve">ada </w:t>
      </w:r>
      <w:r w:rsidRPr="007265BC">
        <w:rPr>
          <w:rFonts w:ascii="Times New Roman" w:hAnsi="Times New Roman" w:cs="Times New Roman"/>
        </w:rPr>
        <w:t xml:space="preserve">di Makkah dengan </w:t>
      </w:r>
      <w:r w:rsidR="00C7421C" w:rsidRPr="007265BC">
        <w:rPr>
          <w:rFonts w:ascii="Times New Roman" w:hAnsi="Times New Roman" w:cs="Times New Roman"/>
        </w:rPr>
        <w:t xml:space="preserve">harga </w:t>
      </w:r>
      <w:r w:rsidRPr="007265BC">
        <w:rPr>
          <w:rFonts w:ascii="Times New Roman" w:hAnsi="Times New Roman" w:cs="Times New Roman"/>
        </w:rPr>
        <w:t>4.000 dirham</w:t>
      </w:r>
      <w:r w:rsidR="00C7421C" w:rsidRPr="007265BC">
        <w:rPr>
          <w:rFonts w:ascii="Times New Roman" w:hAnsi="Times New Roman" w:cs="Times New Roman"/>
        </w:rPr>
        <w:t>. Rumah tersebut kemudian dijadikan penjara oleh Umar</w:t>
      </w:r>
      <w:r w:rsidRPr="007265BC">
        <w:rPr>
          <w:rFonts w:ascii="Times New Roman" w:hAnsi="Times New Roman" w:cs="Times New Roman"/>
        </w:rPr>
        <w:t>. Maka tercatatlah Umar</w:t>
      </w:r>
      <w:r w:rsidR="00C7421C" w:rsidRPr="007265BC">
        <w:rPr>
          <w:rFonts w:ascii="Times New Roman" w:hAnsi="Times New Roman" w:cs="Times New Roman"/>
        </w:rPr>
        <w:t xml:space="preserve"> ra.</w:t>
      </w:r>
      <w:r w:rsidRPr="007265BC">
        <w:rPr>
          <w:rFonts w:ascii="Times New Roman" w:hAnsi="Times New Roman" w:cs="Times New Roman"/>
        </w:rPr>
        <w:t xml:space="preserve"> sebagai orang yang pertama kali membuat rumah penjara dalam Islam</w:t>
      </w:r>
      <w:r w:rsidR="00C7421C" w:rsidRPr="007265BC">
        <w:rPr>
          <w:rStyle w:val="FootnoteReference"/>
          <w:rFonts w:ascii="Times New Roman" w:hAnsi="Times New Roman" w:cs="Times New Roman"/>
        </w:rPr>
        <w:footnoteReference w:id="25"/>
      </w:r>
      <w:r w:rsidR="00C7421C" w:rsidRPr="007265BC">
        <w:rPr>
          <w:rFonts w:ascii="Times New Roman" w:hAnsi="Times New Roman" w:cs="Times New Roman"/>
        </w:rPr>
        <w:t>.</w:t>
      </w:r>
    </w:p>
    <w:p w:rsidR="00781C02" w:rsidRPr="007265BC" w:rsidRDefault="009C625A" w:rsidP="00921CA4">
      <w:pPr>
        <w:spacing w:line="240" w:lineRule="auto"/>
        <w:jc w:val="both"/>
        <w:rPr>
          <w:rFonts w:ascii="Times New Roman" w:hAnsi="Times New Roman" w:cs="Times New Roman"/>
        </w:rPr>
      </w:pPr>
      <w:r w:rsidRPr="007265BC">
        <w:rPr>
          <w:rFonts w:ascii="Times New Roman" w:hAnsi="Times New Roman" w:cs="Times New Roman"/>
        </w:rPr>
        <w:tab/>
        <w:t>Pada masa pemerintahan Ali bin Abi Thalib ra., beliau berinisiatif membangun penjara dan kemudian belian memberi nama "</w:t>
      </w:r>
      <w:r w:rsidRPr="007265BC">
        <w:rPr>
          <w:rFonts w:ascii="Times New Roman" w:hAnsi="Times New Roman" w:cs="Times New Roman"/>
          <w:i/>
          <w:iCs/>
        </w:rPr>
        <w:t xml:space="preserve"> Nafi</w:t>
      </w:r>
      <w:r w:rsidRPr="007265BC">
        <w:rPr>
          <w:rFonts w:ascii="Times New Roman" w:hAnsi="Times New Roman" w:cs="Times New Roman"/>
        </w:rPr>
        <w:t xml:space="preserve">' (yang bermanfaat)". Namun,  penjara yang Ali bin Abi Thalib ra. bangun tidak kokoh sehingga banyak orang berhasil melepaskan diri dari penjara. Akhirnya, Ali kembali membangun penjara yang diberi nama </w:t>
      </w:r>
      <w:r w:rsidRPr="007265BC">
        <w:rPr>
          <w:rFonts w:ascii="Times New Roman" w:hAnsi="Times New Roman" w:cs="Times New Roman"/>
          <w:i/>
          <w:iCs/>
        </w:rPr>
        <w:t>Mukhayyis</w:t>
      </w:r>
      <w:r w:rsidRPr="007265BC">
        <w:rPr>
          <w:rFonts w:ascii="Times New Roman" w:hAnsi="Times New Roman" w:cs="Times New Roman"/>
        </w:rPr>
        <w:t xml:space="preserve">. Maka sejarah mencapat bahwa orang yang pertama kali </w:t>
      </w:r>
      <w:r w:rsidR="00781C02" w:rsidRPr="007265BC">
        <w:rPr>
          <w:rFonts w:ascii="Times New Roman" w:hAnsi="Times New Roman" w:cs="Times New Roman"/>
        </w:rPr>
        <w:t>membangun penjara dalam Islam ada</w:t>
      </w:r>
      <w:r w:rsidRPr="007265BC">
        <w:rPr>
          <w:rFonts w:ascii="Times New Roman" w:hAnsi="Times New Roman" w:cs="Times New Roman"/>
        </w:rPr>
        <w:t>lah Ali bin Abi Thalib ra.</w:t>
      </w:r>
      <w:r w:rsidRPr="007265BC">
        <w:rPr>
          <w:rStyle w:val="FootnoteReference"/>
          <w:rFonts w:ascii="Times New Roman" w:hAnsi="Times New Roman" w:cs="Times New Roman"/>
        </w:rPr>
        <w:footnoteReference w:id="26"/>
      </w:r>
    </w:p>
    <w:p w:rsidR="00CC04FE" w:rsidRPr="007265BC" w:rsidRDefault="00CC04FE" w:rsidP="00921CA4">
      <w:pPr>
        <w:spacing w:line="240" w:lineRule="auto"/>
        <w:jc w:val="both"/>
        <w:rPr>
          <w:rFonts w:ascii="Times New Roman" w:hAnsi="Times New Roman" w:cs="Times New Roman"/>
        </w:rPr>
      </w:pPr>
      <w:r w:rsidRPr="007265BC">
        <w:rPr>
          <w:rFonts w:ascii="Times New Roman" w:hAnsi="Times New Roman" w:cs="Times New Roman"/>
        </w:rPr>
        <w:tab/>
      </w:r>
      <w:r w:rsidR="00F235E3" w:rsidRPr="007265BC">
        <w:rPr>
          <w:rFonts w:ascii="Times New Roman" w:hAnsi="Times New Roman" w:cs="Times New Roman"/>
        </w:rPr>
        <w:t xml:space="preserve">Pada umumnya, ketika masa </w:t>
      </w:r>
      <w:r w:rsidR="00087AD4" w:rsidRPr="007265BC">
        <w:rPr>
          <w:rFonts w:ascii="Times New Roman" w:hAnsi="Times New Roman" w:cs="Times New Roman"/>
        </w:rPr>
        <w:t xml:space="preserve">pemerintahan </w:t>
      </w:r>
      <w:r w:rsidR="00F235E3" w:rsidRPr="007265BC">
        <w:rPr>
          <w:rFonts w:ascii="Times New Roman" w:hAnsi="Times New Roman" w:cs="Times New Roman"/>
        </w:rPr>
        <w:t>K</w:t>
      </w:r>
      <w:r w:rsidR="00087AD4" w:rsidRPr="007265BC">
        <w:rPr>
          <w:rFonts w:ascii="Times New Roman" w:hAnsi="Times New Roman" w:cs="Times New Roman"/>
        </w:rPr>
        <w:t>h</w:t>
      </w:r>
      <w:r w:rsidR="00F235E3" w:rsidRPr="007265BC">
        <w:rPr>
          <w:rFonts w:ascii="Times New Roman" w:hAnsi="Times New Roman" w:cs="Times New Roman"/>
        </w:rPr>
        <w:t>ulafa Al Rasyidin</w:t>
      </w:r>
      <w:r w:rsidR="00087AD4" w:rsidRPr="007265BC">
        <w:rPr>
          <w:rFonts w:ascii="Times New Roman" w:hAnsi="Times New Roman" w:cs="Times New Roman"/>
        </w:rPr>
        <w:t>,</w:t>
      </w:r>
      <w:r w:rsidR="00F235E3" w:rsidRPr="007265BC">
        <w:rPr>
          <w:rFonts w:ascii="Times New Roman" w:hAnsi="Times New Roman" w:cs="Times New Roman"/>
        </w:rPr>
        <w:t xml:space="preserve"> para tahanan mendapatkan perlakuan yang layak. </w:t>
      </w:r>
      <w:r w:rsidRPr="007265BC">
        <w:rPr>
          <w:rFonts w:ascii="Times New Roman" w:hAnsi="Times New Roman" w:cs="Times New Roman"/>
        </w:rPr>
        <w:t xml:space="preserve">Seletah </w:t>
      </w:r>
      <w:r w:rsidR="00F235E3" w:rsidRPr="007265BC">
        <w:rPr>
          <w:rFonts w:ascii="Times New Roman" w:hAnsi="Times New Roman" w:cs="Times New Roman"/>
        </w:rPr>
        <w:t>masa Khulafa Al Rasyidin</w:t>
      </w:r>
      <w:r w:rsidR="00087AD4" w:rsidRPr="007265BC">
        <w:rPr>
          <w:rFonts w:ascii="Times New Roman" w:hAnsi="Times New Roman" w:cs="Times New Roman"/>
        </w:rPr>
        <w:t xml:space="preserve">, terkhusus pada masa khalifah Bani </w:t>
      </w:r>
      <w:r w:rsidR="00F235E3" w:rsidRPr="007265BC">
        <w:rPr>
          <w:rFonts w:ascii="Times New Roman" w:hAnsi="Times New Roman" w:cs="Times New Roman"/>
        </w:rPr>
        <w:t>arwan para tahan mendapatkan perlakuan buruk di penjara</w:t>
      </w:r>
      <w:r w:rsidR="00F235E3" w:rsidRPr="007265BC">
        <w:rPr>
          <w:rStyle w:val="FootnoteReference"/>
          <w:rFonts w:ascii="Times New Roman" w:hAnsi="Times New Roman" w:cs="Times New Roman"/>
        </w:rPr>
        <w:footnoteReference w:id="27"/>
      </w:r>
      <w:r w:rsidR="00F235E3" w:rsidRPr="007265BC">
        <w:rPr>
          <w:rFonts w:ascii="Times New Roman" w:hAnsi="Times New Roman" w:cs="Times New Roman"/>
        </w:rPr>
        <w:t xml:space="preserve">. Tercatat pada masa pemerintahan </w:t>
      </w:r>
      <w:r w:rsidR="0092120C" w:rsidRPr="007265BC">
        <w:rPr>
          <w:rFonts w:ascii="Times New Roman" w:hAnsi="Times New Roman" w:cs="Times New Roman"/>
        </w:rPr>
        <w:t>Al-Hajjaj bin Yusuf sekitar lima puluh ribu tahanan pria meninggal dan tiga puluh ribu tahanan wanita yang meninggal sebagian di antara mereka belum jelas kejahatannya</w:t>
      </w:r>
      <w:r w:rsidR="0092120C" w:rsidRPr="007265BC">
        <w:rPr>
          <w:rStyle w:val="FootnoteReference"/>
          <w:rFonts w:ascii="Times New Roman" w:hAnsi="Times New Roman" w:cs="Times New Roman"/>
        </w:rPr>
        <w:footnoteReference w:id="28"/>
      </w:r>
      <w:r w:rsidR="0092120C" w:rsidRPr="007265BC">
        <w:rPr>
          <w:rFonts w:ascii="Times New Roman" w:hAnsi="Times New Roman" w:cs="Times New Roman"/>
        </w:rPr>
        <w:t>.</w:t>
      </w:r>
    </w:p>
    <w:p w:rsidR="00E86C5A" w:rsidRPr="007265BC" w:rsidRDefault="00E86C5A" w:rsidP="00921CA4">
      <w:pPr>
        <w:spacing w:line="240" w:lineRule="auto"/>
        <w:jc w:val="both"/>
        <w:rPr>
          <w:rFonts w:ascii="Times New Roman" w:hAnsi="Times New Roman" w:cs="Times New Roman"/>
        </w:rPr>
      </w:pPr>
      <w:r w:rsidRPr="007265BC">
        <w:rPr>
          <w:rFonts w:ascii="Times New Roman" w:hAnsi="Times New Roman" w:cs="Times New Roman"/>
        </w:rPr>
        <w:tab/>
      </w:r>
      <w:r w:rsidR="00CF3F90" w:rsidRPr="007265BC">
        <w:rPr>
          <w:rFonts w:ascii="Times New Roman" w:hAnsi="Times New Roman" w:cs="Times New Roman"/>
        </w:rPr>
        <w:t xml:space="preserve">Ketika masa pemerintahan Umar bin Abdul Aziz, beliau berinisiatif untuk kembali memperbaiki penjara, baik dari segi fasilitasnya maupun dari segi perlakuan terhadap tahanan. </w:t>
      </w:r>
      <w:r w:rsidR="00C1554F" w:rsidRPr="007265BC">
        <w:rPr>
          <w:rFonts w:ascii="Times New Roman" w:hAnsi="Times New Roman" w:cs="Times New Roman"/>
        </w:rPr>
        <w:t xml:space="preserve">Umar bin Abdul Aziz mengambil langkah-langkah strategis dalam rangka memperbaiki penjara, untuk itu Umar </w:t>
      </w:r>
      <w:r w:rsidR="00B00C08" w:rsidRPr="007265BC">
        <w:rPr>
          <w:rFonts w:ascii="Times New Roman" w:hAnsi="Times New Roman" w:cs="Times New Roman"/>
        </w:rPr>
        <w:t xml:space="preserve">menegembalikan fungsi penjara yang sesuai dengan </w:t>
      </w:r>
      <w:r w:rsidR="00B00C08" w:rsidRPr="007265BC">
        <w:rPr>
          <w:rFonts w:ascii="Times New Roman" w:hAnsi="Times New Roman" w:cs="Times New Roman"/>
          <w:i/>
          <w:iCs/>
        </w:rPr>
        <w:t xml:space="preserve">maqashid syariah. </w:t>
      </w:r>
      <w:r w:rsidR="00B00C08" w:rsidRPr="007265BC">
        <w:rPr>
          <w:rFonts w:ascii="Times New Roman" w:hAnsi="Times New Roman" w:cs="Times New Roman"/>
        </w:rPr>
        <w:t xml:space="preserve">Umar menjelaskan </w:t>
      </w:r>
      <w:r w:rsidR="000F6EAA" w:rsidRPr="007265BC">
        <w:rPr>
          <w:rFonts w:ascii="Times New Roman" w:hAnsi="Times New Roman" w:cs="Times New Roman"/>
        </w:rPr>
        <w:t>beberapa</w:t>
      </w:r>
      <w:r w:rsidR="00B00C08" w:rsidRPr="007265BC">
        <w:rPr>
          <w:rFonts w:ascii="Times New Roman" w:hAnsi="Times New Roman" w:cs="Times New Roman"/>
        </w:rPr>
        <w:t xml:space="preserve"> yang berkaitan tentang penjara diantaranya: </w:t>
      </w:r>
      <w:r w:rsidR="00B00C08" w:rsidRPr="007265BC">
        <w:rPr>
          <w:rFonts w:ascii="Times New Roman" w:hAnsi="Times New Roman" w:cs="Times New Roman"/>
          <w:i/>
          <w:iCs/>
        </w:rPr>
        <w:t>pertama,</w:t>
      </w:r>
      <w:r w:rsidR="00B00C08" w:rsidRPr="007265BC">
        <w:rPr>
          <w:rFonts w:ascii="Times New Roman" w:hAnsi="Times New Roman" w:cs="Times New Roman"/>
        </w:rPr>
        <w:t xml:space="preserve"> Penjara merupakan salah satu jenis hukuman, oleh karena itu tidak boleh menghukum (memenjarakan) seseorang tanpa alasan yang sesuai dengan syariat. Hal ini terlihat ketika Umar didatangi oleh Adiyya bin Artha yang bermaksud memohon izin kepada Umar untuk  memenjarakan seseorang, </w:t>
      </w:r>
      <w:r w:rsidR="0083458D" w:rsidRPr="007265BC">
        <w:rPr>
          <w:rFonts w:ascii="Times New Roman" w:hAnsi="Times New Roman" w:cs="Times New Roman"/>
        </w:rPr>
        <w:t>U</w:t>
      </w:r>
      <w:r w:rsidR="00B00C08" w:rsidRPr="007265BC">
        <w:rPr>
          <w:rFonts w:ascii="Times New Roman" w:hAnsi="Times New Roman" w:cs="Times New Roman"/>
        </w:rPr>
        <w:t>marpun menjawab “ sunggu</w:t>
      </w:r>
      <w:r w:rsidR="0083458D" w:rsidRPr="007265BC">
        <w:rPr>
          <w:rFonts w:ascii="Times New Roman" w:hAnsi="Times New Roman" w:cs="Times New Roman"/>
        </w:rPr>
        <w:t>h</w:t>
      </w:r>
      <w:r w:rsidR="00B00C08" w:rsidRPr="007265BC">
        <w:rPr>
          <w:rFonts w:ascii="Times New Roman" w:hAnsi="Times New Roman" w:cs="Times New Roman"/>
        </w:rPr>
        <w:t xml:space="preserve"> mengherankan kamu meminta izin kepada saya untuk menghukum manusia, seakan-akan saya menjadi perisai bagimu dari azab Allah dan seakan-akan keridhahanku dapat menyelamatkanmu dari murkanya Allah, demi Allah, jika Allah yang menghukum dia karena kejahatannya lebih aku cintai </w:t>
      </w:r>
      <w:r w:rsidR="003530DE" w:rsidRPr="007265BC">
        <w:rPr>
          <w:rFonts w:ascii="Times New Roman" w:hAnsi="Times New Roman" w:cs="Times New Roman"/>
        </w:rPr>
        <w:t>dibanding saya yang menghukumnya”</w:t>
      </w:r>
      <w:r w:rsidR="003530DE" w:rsidRPr="007265BC">
        <w:rPr>
          <w:rStyle w:val="FootnoteReference"/>
          <w:rFonts w:ascii="Times New Roman" w:hAnsi="Times New Roman" w:cs="Times New Roman"/>
        </w:rPr>
        <w:footnoteReference w:id="29"/>
      </w:r>
      <w:r w:rsidR="003530DE" w:rsidRPr="007265BC">
        <w:rPr>
          <w:rFonts w:ascii="Times New Roman" w:hAnsi="Times New Roman" w:cs="Times New Roman"/>
        </w:rPr>
        <w:t xml:space="preserve">. Ini menujukkan kehati-hatian Umar bin Abdul Aziz dalam menghukum pelaku tindak kejahatan serta memegang prinsip tidak ada hukuman kecuali adanya tindak kejahatan. </w:t>
      </w:r>
      <w:r w:rsidR="00440B6A" w:rsidRPr="007265BC">
        <w:rPr>
          <w:rFonts w:ascii="Times New Roman" w:hAnsi="Times New Roman" w:cs="Times New Roman"/>
        </w:rPr>
        <w:tab/>
      </w:r>
      <w:r w:rsidR="003530DE" w:rsidRPr="007265BC">
        <w:rPr>
          <w:rFonts w:ascii="Times New Roman" w:hAnsi="Times New Roman" w:cs="Times New Roman"/>
          <w:i/>
          <w:iCs/>
        </w:rPr>
        <w:t>Kedua</w:t>
      </w:r>
      <w:r w:rsidR="003530DE" w:rsidRPr="007265BC">
        <w:rPr>
          <w:rFonts w:ascii="Times New Roman" w:hAnsi="Times New Roman" w:cs="Times New Roman"/>
        </w:rPr>
        <w:t xml:space="preserve">, hukuman penjara merupakan salah satu bentuk hukuman </w:t>
      </w:r>
      <w:r w:rsidR="003530DE" w:rsidRPr="007265BC">
        <w:rPr>
          <w:rFonts w:ascii="Times New Roman" w:hAnsi="Times New Roman" w:cs="Times New Roman"/>
          <w:i/>
          <w:iCs/>
        </w:rPr>
        <w:t xml:space="preserve">takzir, </w:t>
      </w:r>
      <w:r w:rsidR="003530DE" w:rsidRPr="007265BC">
        <w:rPr>
          <w:rFonts w:ascii="Times New Roman" w:hAnsi="Times New Roman" w:cs="Times New Roman"/>
        </w:rPr>
        <w:t xml:space="preserve">bukan hukuman </w:t>
      </w:r>
      <w:r w:rsidR="003530DE" w:rsidRPr="007265BC">
        <w:rPr>
          <w:rFonts w:ascii="Times New Roman" w:hAnsi="Times New Roman" w:cs="Times New Roman"/>
          <w:i/>
          <w:iCs/>
        </w:rPr>
        <w:t xml:space="preserve">had, </w:t>
      </w:r>
      <w:r w:rsidR="003530DE" w:rsidRPr="007265BC">
        <w:rPr>
          <w:rFonts w:ascii="Times New Roman" w:hAnsi="Times New Roman" w:cs="Times New Roman"/>
        </w:rPr>
        <w:t xml:space="preserve">oleh karena itu, Umar berpandangan bahwa ketika seseorang telah dijatuhkan hukuman </w:t>
      </w:r>
      <w:r w:rsidR="003530DE" w:rsidRPr="007265BC">
        <w:rPr>
          <w:rFonts w:ascii="Times New Roman" w:hAnsi="Times New Roman" w:cs="Times New Roman"/>
          <w:i/>
          <w:iCs/>
        </w:rPr>
        <w:t xml:space="preserve">had, </w:t>
      </w:r>
      <w:r w:rsidR="003530DE" w:rsidRPr="007265BC">
        <w:rPr>
          <w:rFonts w:ascii="Times New Roman" w:hAnsi="Times New Roman" w:cs="Times New Roman"/>
        </w:rPr>
        <w:t xml:space="preserve">maka tidak boleh lagi ditambahkan hukuman </w:t>
      </w:r>
      <w:r w:rsidR="003530DE" w:rsidRPr="007265BC">
        <w:rPr>
          <w:rFonts w:ascii="Times New Roman" w:hAnsi="Times New Roman" w:cs="Times New Roman"/>
          <w:i/>
          <w:iCs/>
        </w:rPr>
        <w:t>takzir</w:t>
      </w:r>
      <w:r w:rsidR="003530DE" w:rsidRPr="007265BC">
        <w:rPr>
          <w:rFonts w:ascii="Times New Roman" w:hAnsi="Times New Roman" w:cs="Times New Roman"/>
        </w:rPr>
        <w:t xml:space="preserve"> baginya seperti hukuman penjara</w:t>
      </w:r>
      <w:r w:rsidR="00D20F88" w:rsidRPr="007265BC">
        <w:rPr>
          <w:rFonts w:ascii="Times New Roman" w:hAnsi="Times New Roman" w:cs="Times New Roman"/>
        </w:rPr>
        <w:t>, ini diketahui dari surat Umar kepada para pembatunya yang berbunyi “hukumlah seseorang sesuai dengan kadar kejahatannya, jangan melebihkan hukuman walaupun itu hanya sekali cambuk”</w:t>
      </w:r>
      <w:r w:rsidR="00DB4347" w:rsidRPr="007265BC">
        <w:rPr>
          <w:rStyle w:val="FootnoteReference"/>
          <w:rFonts w:ascii="Times New Roman" w:hAnsi="Times New Roman" w:cs="Times New Roman"/>
        </w:rPr>
        <w:footnoteReference w:id="30"/>
      </w:r>
      <w:r w:rsidR="00DB4347" w:rsidRPr="007265BC">
        <w:rPr>
          <w:rFonts w:ascii="Times New Roman" w:hAnsi="Times New Roman" w:cs="Times New Roman"/>
        </w:rPr>
        <w:t xml:space="preserve">. </w:t>
      </w:r>
      <w:r w:rsidR="00DB4347" w:rsidRPr="007265BC">
        <w:rPr>
          <w:rFonts w:ascii="Times New Roman" w:hAnsi="Times New Roman" w:cs="Times New Roman"/>
          <w:i/>
          <w:iCs/>
        </w:rPr>
        <w:t>Ketiga</w:t>
      </w:r>
      <w:r w:rsidR="00DB4347" w:rsidRPr="007265BC">
        <w:rPr>
          <w:rFonts w:ascii="Times New Roman" w:hAnsi="Times New Roman" w:cs="Times New Roman"/>
        </w:rPr>
        <w:t>, esensinya penjara itu adalah hukuman dan kehinaan, dengan masuknya seseorang ke dalam penjara berarti ia telah mendapatkan sanksi penahanan</w:t>
      </w:r>
      <w:r w:rsidR="00975990" w:rsidRPr="007265BC">
        <w:rPr>
          <w:rFonts w:ascii="Times New Roman" w:hAnsi="Times New Roman" w:cs="Times New Roman"/>
        </w:rPr>
        <w:t>,</w:t>
      </w:r>
      <w:r w:rsidR="00DB4347" w:rsidRPr="007265BC">
        <w:rPr>
          <w:rFonts w:ascii="Times New Roman" w:hAnsi="Times New Roman" w:cs="Times New Roman"/>
        </w:rPr>
        <w:t xml:space="preserve"> di samping itu juga mendapatkan sanksi sosial</w:t>
      </w:r>
      <w:r w:rsidR="00975990" w:rsidRPr="007265BC">
        <w:rPr>
          <w:rFonts w:ascii="Times New Roman" w:hAnsi="Times New Roman" w:cs="Times New Roman"/>
        </w:rPr>
        <w:t>,</w:t>
      </w:r>
      <w:r w:rsidR="00DB4347" w:rsidRPr="007265BC">
        <w:rPr>
          <w:rFonts w:ascii="Times New Roman" w:hAnsi="Times New Roman" w:cs="Times New Roman"/>
        </w:rPr>
        <w:t xml:space="preserve"> oleh karena itu, penegak hukum tidak boleh menambahkan hukuman lain selain hukuman penjara tersebut </w:t>
      </w:r>
      <w:r w:rsidR="00FA533D" w:rsidRPr="007265BC">
        <w:rPr>
          <w:rFonts w:ascii="Times New Roman" w:hAnsi="Times New Roman" w:cs="Times New Roman"/>
        </w:rPr>
        <w:t>.</w:t>
      </w:r>
      <w:r w:rsidR="00FA533D" w:rsidRPr="007265BC">
        <w:rPr>
          <w:rFonts w:ascii="Times New Roman" w:hAnsi="Times New Roman" w:cs="Times New Roman"/>
          <w:i/>
          <w:iCs/>
        </w:rPr>
        <w:t xml:space="preserve"> keempat</w:t>
      </w:r>
      <w:r w:rsidR="00FA533D" w:rsidRPr="007265BC">
        <w:rPr>
          <w:rFonts w:ascii="Times New Roman" w:hAnsi="Times New Roman" w:cs="Times New Roman"/>
        </w:rPr>
        <w:t>, penjara mengandung nilai kemashlahatan baik bagi individu (pelaku) maupun bagi masyarakat. Hal ini tergambar dari perkataan Umar “</w:t>
      </w:r>
      <w:r w:rsidR="003D3D99" w:rsidRPr="007265BC">
        <w:rPr>
          <w:rFonts w:ascii="Times New Roman" w:hAnsi="Times New Roman" w:cs="Times New Roman"/>
        </w:rPr>
        <w:t>penjara adalah sebuah bangunan yang dibangun oleh orang-orang yang berkeadaban untuk membersihkan dosa-dosa manusia”</w:t>
      </w:r>
      <w:r w:rsidR="003D3D99" w:rsidRPr="007265BC">
        <w:rPr>
          <w:rStyle w:val="FootnoteReference"/>
          <w:rFonts w:ascii="Times New Roman" w:hAnsi="Times New Roman" w:cs="Times New Roman"/>
        </w:rPr>
        <w:footnoteReference w:id="31"/>
      </w:r>
      <w:r w:rsidR="00604FB0" w:rsidRPr="007265BC">
        <w:rPr>
          <w:rFonts w:ascii="Times New Roman" w:hAnsi="Times New Roman" w:cs="Times New Roman"/>
        </w:rPr>
        <w:t xml:space="preserve">. </w:t>
      </w:r>
      <w:r w:rsidR="00604FB0" w:rsidRPr="007265BC">
        <w:rPr>
          <w:rFonts w:ascii="Times New Roman" w:hAnsi="Times New Roman" w:cs="Times New Roman"/>
          <w:i/>
          <w:iCs/>
        </w:rPr>
        <w:t xml:space="preserve">Kelima, </w:t>
      </w:r>
      <w:r w:rsidR="00604FB0" w:rsidRPr="007265BC">
        <w:rPr>
          <w:rFonts w:ascii="Times New Roman" w:hAnsi="Times New Roman" w:cs="Times New Roman"/>
        </w:rPr>
        <w:t>pada dasar</w:t>
      </w:r>
      <w:r w:rsidR="00975990" w:rsidRPr="007265BC">
        <w:rPr>
          <w:rFonts w:ascii="Times New Roman" w:hAnsi="Times New Roman" w:cs="Times New Roman"/>
        </w:rPr>
        <w:t>nya</w:t>
      </w:r>
      <w:r w:rsidR="00604FB0" w:rsidRPr="007265BC">
        <w:rPr>
          <w:rFonts w:ascii="Times New Roman" w:hAnsi="Times New Roman" w:cs="Times New Roman"/>
        </w:rPr>
        <w:t xml:space="preserve"> hukuman penjara bukanlah tujuan utama dalam Islam, melainkan tujuan utamanya adalah penegakan keadilan, oleh karena itu kita mendapatkan beberapa ulama (termasuk Umar bin Abdul Aziz) yang </w:t>
      </w:r>
      <w:r w:rsidR="00604FB0" w:rsidRPr="007265BC">
        <w:rPr>
          <w:rFonts w:ascii="Times New Roman" w:hAnsi="Times New Roman" w:cs="Times New Roman"/>
        </w:rPr>
        <w:lastRenderedPageBreak/>
        <w:t>berpendapat bahwa penjara adalah sarana untuk memperbaiki prilaku manusia, akan tetapi penjara bukanlah tujuan utama, jika didapatkan jalan perbaikan selain penjara, maka jalan itu bisa ditempuh.</w:t>
      </w:r>
    </w:p>
    <w:p w:rsidR="00087AD4" w:rsidRPr="007265BC" w:rsidRDefault="007D7C9F" w:rsidP="00921CA4">
      <w:pPr>
        <w:spacing w:line="240" w:lineRule="auto"/>
        <w:jc w:val="both"/>
        <w:rPr>
          <w:rFonts w:ascii="Times New Roman" w:hAnsi="Times New Roman" w:cs="Times New Roman"/>
        </w:rPr>
      </w:pPr>
      <w:r w:rsidRPr="007265BC">
        <w:rPr>
          <w:rFonts w:ascii="Times New Roman" w:hAnsi="Times New Roman" w:cs="Times New Roman"/>
        </w:rPr>
        <w:tab/>
      </w:r>
      <w:r w:rsidR="00087AD4" w:rsidRPr="007265BC">
        <w:rPr>
          <w:rFonts w:ascii="Times New Roman" w:hAnsi="Times New Roman" w:cs="Times New Roman"/>
        </w:rPr>
        <w:t xml:space="preserve">Terdapat 3 </w:t>
      </w:r>
      <w:r w:rsidR="00975990" w:rsidRPr="007265BC">
        <w:rPr>
          <w:rFonts w:ascii="Times New Roman" w:hAnsi="Times New Roman" w:cs="Times New Roman"/>
        </w:rPr>
        <w:t>fungsi</w:t>
      </w:r>
      <w:r w:rsidR="00087AD4" w:rsidRPr="007265BC">
        <w:rPr>
          <w:rFonts w:ascii="Times New Roman" w:hAnsi="Times New Roman" w:cs="Times New Roman"/>
        </w:rPr>
        <w:t xml:space="preserve"> utama penjara dalam Islam yaitu:</w:t>
      </w:r>
      <w:r w:rsidR="00087AD4" w:rsidRPr="007265BC">
        <w:rPr>
          <w:rFonts w:ascii="Times New Roman" w:hAnsi="Times New Roman" w:cs="Times New Roman"/>
          <w:i/>
          <w:iCs/>
        </w:rPr>
        <w:t xml:space="preserve"> Pertama, istidhar, </w:t>
      </w:r>
      <w:r w:rsidR="00087AD4" w:rsidRPr="007265BC">
        <w:rPr>
          <w:rFonts w:ascii="Times New Roman" w:hAnsi="Times New Roman" w:cs="Times New Roman"/>
        </w:rPr>
        <w:t xml:space="preserve">maksudnya </w:t>
      </w:r>
      <w:r w:rsidR="004B0912" w:rsidRPr="007265BC">
        <w:rPr>
          <w:rFonts w:ascii="Times New Roman" w:hAnsi="Times New Roman" w:cs="Times New Roman"/>
        </w:rPr>
        <w:t>pen</w:t>
      </w:r>
      <w:r w:rsidR="00975990" w:rsidRPr="007265BC">
        <w:rPr>
          <w:rFonts w:ascii="Times New Roman" w:hAnsi="Times New Roman" w:cs="Times New Roman"/>
        </w:rPr>
        <w:t>j</w:t>
      </w:r>
      <w:r w:rsidR="004B0912" w:rsidRPr="007265BC">
        <w:rPr>
          <w:rFonts w:ascii="Times New Roman" w:hAnsi="Times New Roman" w:cs="Times New Roman"/>
        </w:rPr>
        <w:t>a</w:t>
      </w:r>
      <w:r w:rsidRPr="007265BC">
        <w:rPr>
          <w:rFonts w:ascii="Times New Roman" w:hAnsi="Times New Roman" w:cs="Times New Roman"/>
        </w:rPr>
        <w:t xml:space="preserve">ra berfungsi untuk memperjelas kondisi/status orang yang dipenjara, sehingga diketahui apakah ia </w:t>
      </w:r>
      <w:r w:rsidR="00087AD4" w:rsidRPr="007265BC">
        <w:rPr>
          <w:rFonts w:ascii="Times New Roman" w:hAnsi="Times New Roman" w:cs="Times New Roman"/>
        </w:rPr>
        <w:t>berhak mendapatkan hukuman tersebut</w:t>
      </w:r>
      <w:r w:rsidRPr="007265BC">
        <w:rPr>
          <w:rFonts w:ascii="Times New Roman" w:hAnsi="Times New Roman" w:cs="Times New Roman"/>
        </w:rPr>
        <w:t xml:space="preserve"> atau tidak? </w:t>
      </w:r>
      <w:r w:rsidR="00087AD4" w:rsidRPr="007265BC">
        <w:rPr>
          <w:rFonts w:ascii="Times New Roman" w:hAnsi="Times New Roman" w:cs="Times New Roman"/>
        </w:rPr>
        <w:t xml:space="preserve">, contoh orang yang </w:t>
      </w:r>
      <w:r w:rsidRPr="007265BC">
        <w:rPr>
          <w:rFonts w:ascii="Times New Roman" w:hAnsi="Times New Roman" w:cs="Times New Roman"/>
        </w:rPr>
        <w:t xml:space="preserve">tidak mau membayar utang ketika jatuh tempo bisa dipenjara sampai dia membayar utangnya atau sampai kondisinya diketahui bahwa ia kesulitan membayar utang, ketika diketahui ia dalam kondisi kesulitan, maka ia tidak boleh dipenjara. </w:t>
      </w:r>
      <w:r w:rsidRPr="007265BC">
        <w:rPr>
          <w:rFonts w:ascii="Times New Roman" w:hAnsi="Times New Roman" w:cs="Times New Roman"/>
          <w:i/>
          <w:iCs/>
        </w:rPr>
        <w:t xml:space="preserve">Kedua. Ihtiyath </w:t>
      </w:r>
      <w:r w:rsidRPr="007265BC">
        <w:rPr>
          <w:rFonts w:ascii="Times New Roman" w:hAnsi="Times New Roman" w:cs="Times New Roman"/>
        </w:rPr>
        <w:t>(</w:t>
      </w:r>
      <w:r w:rsidR="004B0912" w:rsidRPr="007265BC">
        <w:rPr>
          <w:rFonts w:ascii="Times New Roman" w:hAnsi="Times New Roman" w:cs="Times New Roman"/>
        </w:rPr>
        <w:t>fungsi</w:t>
      </w:r>
      <w:r w:rsidRPr="007265BC">
        <w:rPr>
          <w:rFonts w:ascii="Times New Roman" w:hAnsi="Times New Roman" w:cs="Times New Roman"/>
        </w:rPr>
        <w:t xml:space="preserve"> kehati-hatian)</w:t>
      </w:r>
      <w:r w:rsidR="007A62C9" w:rsidRPr="007265BC">
        <w:rPr>
          <w:rFonts w:ascii="Times New Roman" w:hAnsi="Times New Roman" w:cs="Times New Roman"/>
        </w:rPr>
        <w:t xml:space="preserve">, salah satu tujuan penjara adalah menahan tertuduh dalam rangka kehati-hatian. Kadang penjara menjadi langkah kewaspadaan supaya tersangka tidak lari dari tuduhannya, kadang penjara menjadi sebuah kewaspadaan sampai status tersangka jelas, kadang penjara menjadi langkah kehati-hatian untuk mencegah terjadinya kejahatan </w:t>
      </w:r>
      <w:r w:rsidR="00551703" w:rsidRPr="007265BC">
        <w:rPr>
          <w:rFonts w:ascii="Times New Roman" w:hAnsi="Times New Roman" w:cs="Times New Roman"/>
        </w:rPr>
        <w:t xml:space="preserve">bagi orang yang disangka kuat akan melakukannya. </w:t>
      </w:r>
      <w:r w:rsidR="00551703" w:rsidRPr="007265BC">
        <w:rPr>
          <w:rFonts w:ascii="Times New Roman" w:hAnsi="Times New Roman" w:cs="Times New Roman"/>
          <w:i/>
          <w:iCs/>
        </w:rPr>
        <w:t>ketiga, uqubah</w:t>
      </w:r>
      <w:r w:rsidR="00551703" w:rsidRPr="007265BC">
        <w:rPr>
          <w:rFonts w:ascii="Times New Roman" w:hAnsi="Times New Roman" w:cs="Times New Roman"/>
        </w:rPr>
        <w:t xml:space="preserve"> (hukuman), Islam memandang bahwa penjara adalah salah satu jenis dari hukuman </w:t>
      </w:r>
      <w:r w:rsidR="00551703" w:rsidRPr="007265BC">
        <w:rPr>
          <w:rFonts w:ascii="Times New Roman" w:hAnsi="Times New Roman" w:cs="Times New Roman"/>
          <w:i/>
          <w:iCs/>
        </w:rPr>
        <w:t>takzir</w:t>
      </w:r>
      <w:r w:rsidR="00551703" w:rsidRPr="007265BC">
        <w:rPr>
          <w:rFonts w:ascii="Times New Roman" w:hAnsi="Times New Roman" w:cs="Times New Roman"/>
        </w:rPr>
        <w:t>. </w:t>
      </w:r>
      <w:r w:rsidR="00551703" w:rsidRPr="007265BC">
        <w:rPr>
          <w:rFonts w:ascii="Times New Roman" w:hAnsi="Times New Roman" w:cs="Times New Roman"/>
          <w:i/>
          <w:iCs/>
        </w:rPr>
        <w:t>Takzir</w:t>
      </w:r>
      <w:r w:rsidR="00551703" w:rsidRPr="007265BC">
        <w:rPr>
          <w:rFonts w:ascii="Times New Roman" w:hAnsi="Times New Roman" w:cs="Times New Roman"/>
        </w:rPr>
        <w:t xml:space="preserve"> adalah sanksi yang kadarnya ditetapkan oleh Khalifah. Dalam </w:t>
      </w:r>
      <w:r w:rsidR="00A26C20" w:rsidRPr="007265BC">
        <w:rPr>
          <w:rFonts w:ascii="Times New Roman" w:hAnsi="Times New Roman" w:cs="Times New Roman"/>
        </w:rPr>
        <w:t>kajian</w:t>
      </w:r>
      <w:r w:rsidR="00551703" w:rsidRPr="007265BC">
        <w:rPr>
          <w:rFonts w:ascii="Times New Roman" w:hAnsi="Times New Roman" w:cs="Times New Roman"/>
        </w:rPr>
        <w:t xml:space="preserve"> fiqh, pembahasan penjara menjadi bagian yang tak terpisahkan dengan </w:t>
      </w:r>
      <w:r w:rsidR="00551703" w:rsidRPr="007265BC">
        <w:rPr>
          <w:rFonts w:ascii="Times New Roman" w:hAnsi="Times New Roman" w:cs="Times New Roman"/>
          <w:i/>
          <w:iCs/>
        </w:rPr>
        <w:t>takzir</w:t>
      </w:r>
      <w:r w:rsidR="00551703" w:rsidRPr="007265BC">
        <w:rPr>
          <w:rFonts w:ascii="Times New Roman" w:hAnsi="Times New Roman" w:cs="Times New Roman"/>
        </w:rPr>
        <w:t xml:space="preserve">. </w:t>
      </w:r>
      <w:r w:rsidR="001256EF" w:rsidRPr="007265BC">
        <w:rPr>
          <w:rFonts w:ascii="Times New Roman" w:hAnsi="Times New Roman" w:cs="Times New Roman"/>
        </w:rPr>
        <w:t>Jarimah-jarimah</w:t>
      </w:r>
      <w:r w:rsidR="00551703" w:rsidRPr="007265BC">
        <w:rPr>
          <w:rFonts w:ascii="Times New Roman" w:hAnsi="Times New Roman" w:cs="Times New Roman"/>
        </w:rPr>
        <w:t xml:space="preserve"> </w:t>
      </w:r>
      <w:r w:rsidR="001256EF" w:rsidRPr="007265BC">
        <w:rPr>
          <w:rFonts w:ascii="Times New Roman" w:hAnsi="Times New Roman" w:cs="Times New Roman"/>
        </w:rPr>
        <w:t xml:space="preserve">yang bukan merupakan jarimah </w:t>
      </w:r>
      <w:r w:rsidR="00551703" w:rsidRPr="007265BC">
        <w:rPr>
          <w:rFonts w:ascii="Times New Roman" w:hAnsi="Times New Roman" w:cs="Times New Roman"/>
          <w:i/>
          <w:iCs/>
        </w:rPr>
        <w:t xml:space="preserve">qishash diyat </w:t>
      </w:r>
      <w:r w:rsidR="00551703" w:rsidRPr="007265BC">
        <w:rPr>
          <w:rFonts w:ascii="Times New Roman" w:hAnsi="Times New Roman" w:cs="Times New Roman"/>
        </w:rPr>
        <w:t>dan</w:t>
      </w:r>
      <w:r w:rsidR="00551703" w:rsidRPr="007265BC">
        <w:rPr>
          <w:rFonts w:ascii="Times New Roman" w:hAnsi="Times New Roman" w:cs="Times New Roman"/>
          <w:i/>
          <w:iCs/>
        </w:rPr>
        <w:t xml:space="preserve"> hudud</w:t>
      </w:r>
      <w:r w:rsidR="00551703" w:rsidRPr="007265BC">
        <w:rPr>
          <w:rFonts w:ascii="Times New Roman" w:hAnsi="Times New Roman" w:cs="Times New Roman"/>
        </w:rPr>
        <w:t xml:space="preserve"> dikenai dengan hukuman </w:t>
      </w:r>
      <w:r w:rsidR="00551703" w:rsidRPr="007265BC">
        <w:rPr>
          <w:rFonts w:ascii="Times New Roman" w:hAnsi="Times New Roman" w:cs="Times New Roman"/>
          <w:i/>
          <w:iCs/>
        </w:rPr>
        <w:t>takzir</w:t>
      </w:r>
      <w:r w:rsidR="00551703" w:rsidRPr="007265BC">
        <w:rPr>
          <w:rFonts w:ascii="Times New Roman" w:hAnsi="Times New Roman" w:cs="Times New Roman"/>
        </w:rPr>
        <w:t xml:space="preserve">. Contohnya antara lain </w:t>
      </w:r>
      <w:r w:rsidR="001256EF" w:rsidRPr="007265BC">
        <w:rPr>
          <w:rFonts w:ascii="Times New Roman" w:hAnsi="Times New Roman" w:cs="Times New Roman"/>
        </w:rPr>
        <w:t>pencurian yang tidak memenuhi nisab (standar minimal harta yang dicuri), atau pencurian buah dari pohonnya.</w:t>
      </w:r>
    </w:p>
    <w:p w:rsidR="00975990" w:rsidRPr="007265BC" w:rsidRDefault="00975990" w:rsidP="00921CA4">
      <w:pPr>
        <w:spacing w:line="240" w:lineRule="auto"/>
        <w:rPr>
          <w:rFonts w:ascii="Times New Roman" w:hAnsi="Times New Roman" w:cs="Times New Roman"/>
          <w:b/>
          <w:bCs/>
        </w:rPr>
      </w:pPr>
    </w:p>
    <w:p w:rsidR="001256EF" w:rsidRPr="007265BC" w:rsidRDefault="005A5070" w:rsidP="00921CA4">
      <w:pPr>
        <w:spacing w:line="240" w:lineRule="auto"/>
        <w:jc w:val="both"/>
        <w:rPr>
          <w:rFonts w:ascii="Times New Roman" w:hAnsi="Times New Roman" w:cs="Times New Roman"/>
          <w:b/>
          <w:bCs/>
        </w:rPr>
      </w:pPr>
      <w:r w:rsidRPr="007265BC">
        <w:rPr>
          <w:rFonts w:ascii="Times New Roman" w:hAnsi="Times New Roman" w:cs="Times New Roman"/>
          <w:b/>
          <w:bCs/>
        </w:rPr>
        <w:t>Perlakuan Terhadap Tahanan Dalam Islam</w:t>
      </w:r>
    </w:p>
    <w:p w:rsidR="004B0912" w:rsidRPr="007265BC" w:rsidRDefault="00975990" w:rsidP="00921CA4">
      <w:pPr>
        <w:spacing w:line="240" w:lineRule="auto"/>
        <w:jc w:val="both"/>
        <w:rPr>
          <w:rFonts w:ascii="Times New Roman" w:hAnsi="Times New Roman" w:cs="Times New Roman"/>
        </w:rPr>
      </w:pPr>
      <w:r w:rsidRPr="007265BC">
        <w:rPr>
          <w:rFonts w:ascii="Times New Roman" w:hAnsi="Times New Roman" w:cs="Times New Roman"/>
        </w:rPr>
        <w:tab/>
      </w:r>
      <w:r w:rsidR="005A5070" w:rsidRPr="007265BC">
        <w:rPr>
          <w:rFonts w:ascii="Times New Roman" w:hAnsi="Times New Roman" w:cs="Times New Roman"/>
        </w:rPr>
        <w:t>Penjara terkadang menjadi tempat yang tidak manusiawi bagi para tahanan. Para penghuni hotel prodeo kadang tidak mendapatkan kehidupan yang laik. Tidak terhitung jumlah kasus siksaan yang mereka terima di dalam penjara. Di dalam Islam, terdapat prinsip dan etika yan</w:t>
      </w:r>
      <w:r w:rsidR="009A4651" w:rsidRPr="007265BC">
        <w:rPr>
          <w:rFonts w:ascii="Times New Roman" w:hAnsi="Times New Roman" w:cs="Times New Roman"/>
        </w:rPr>
        <w:t>g diberlakukan terhadap tahanan. Salah satu tununan Islam yang luhur adalah memperlakukan tahanan dengan baik,</w:t>
      </w:r>
      <w:r w:rsidR="004B0912" w:rsidRPr="007265BC">
        <w:rPr>
          <w:rFonts w:ascii="Times New Roman" w:hAnsi="Times New Roman" w:cs="Times New Roman"/>
        </w:rPr>
        <w:t xml:space="preserve"> ini bisa dilihat dari kisah Tsu</w:t>
      </w:r>
      <w:r w:rsidR="009A4651" w:rsidRPr="007265BC">
        <w:rPr>
          <w:rFonts w:ascii="Times New Roman" w:hAnsi="Times New Roman" w:cs="Times New Roman"/>
        </w:rPr>
        <w:t>mamah bin Atsal ketika ia tertangkap dalam perang badar lalu ditahan di masji Nabawi, ia diperlakukan dengan sangat bai</w:t>
      </w:r>
      <w:r w:rsidR="004B0912" w:rsidRPr="007265BC">
        <w:rPr>
          <w:rFonts w:ascii="Times New Roman" w:hAnsi="Times New Roman" w:cs="Times New Roman"/>
        </w:rPr>
        <w:t>k, bahkan Rasulullah saw. rutin</w:t>
      </w:r>
      <w:r w:rsidR="009A4651" w:rsidRPr="007265BC">
        <w:rPr>
          <w:rFonts w:ascii="Times New Roman" w:hAnsi="Times New Roman" w:cs="Times New Roman"/>
        </w:rPr>
        <w:t xml:space="preserve"> menegurnya selama tiga hari berturut-turut. </w:t>
      </w:r>
      <w:r w:rsidR="004B0912" w:rsidRPr="007265BC">
        <w:rPr>
          <w:rFonts w:ascii="Times New Roman" w:hAnsi="Times New Roman" w:cs="Times New Roman"/>
        </w:rPr>
        <w:t>Sebagaiman hadist yang diriwayatkan oleh Abu Hurairah ra. bahwasanya Rasulullah saw. mengirim pasukan berkuda ke arah Nejed, maka mereka menangkap seorang laki-laki dari Bani Hanifah bernama Tsumamah bin Utsal. Mereka membawanya dan mengikatnya pada salah satu tiang masjid Nabawi. Nabi SAW menemuinya dan bertanya, “Bagaimana keadaanmu, wahai Tsumamah?”Tsumamah menjawab:</w:t>
      </w:r>
    </w:p>
    <w:p w:rsidR="004B0912" w:rsidRPr="007265BC" w:rsidRDefault="004B0912" w:rsidP="00921CA4">
      <w:pPr>
        <w:spacing w:line="240" w:lineRule="auto"/>
        <w:jc w:val="both"/>
        <w:rPr>
          <w:rFonts w:ascii="Times New Roman" w:hAnsi="Times New Roman" w:cs="Times New Roman"/>
        </w:rPr>
      </w:pPr>
      <w:r w:rsidRPr="007265BC">
        <w:rPr>
          <w:rFonts w:ascii="Times New Roman" w:hAnsi="Times New Roman" w:cs="Times New Roman"/>
          <w:rtl/>
        </w:rPr>
        <w:t>عِنْدِي خَيْرٌ يَا مُحَمَّدُ إِنْ تَقْتُلْنِي تَقْتُلْ ذَا دَمٍ وَإِنْ تُنْعِمْ تُنْعِمْ عَلَى شَاكِرٍ وَإِنْ كُنْتَ تُرِيدُ الْمَالَ فَسَلْ مِنْهُ مَا شِئْتَ</w:t>
      </w:r>
    </w:p>
    <w:p w:rsidR="00E05F55" w:rsidRPr="007265BC" w:rsidRDefault="00791579" w:rsidP="00921CA4">
      <w:pPr>
        <w:spacing w:line="240" w:lineRule="auto"/>
        <w:jc w:val="both"/>
        <w:rPr>
          <w:rFonts w:ascii="Times New Roman" w:hAnsi="Times New Roman" w:cs="Times New Roman"/>
        </w:rPr>
      </w:pPr>
      <w:r w:rsidRPr="007265BC">
        <w:rPr>
          <w:rFonts w:ascii="Times New Roman" w:hAnsi="Times New Roman" w:cs="Times New Roman"/>
        </w:rPr>
        <w:tab/>
      </w:r>
      <w:r w:rsidR="004B0912" w:rsidRPr="007265BC">
        <w:rPr>
          <w:rFonts w:ascii="Times New Roman" w:hAnsi="Times New Roman" w:cs="Times New Roman"/>
        </w:rPr>
        <w:t>“Keadaanku baik, wahai Muhammad. Jika engkau membunuhku, maka engkau telah membunuh orang yang memiliki hutang darah. Jika engkau akan berbuat baik kepadaku, maka engkau telah berbuat baik kepada orang yang tahu berterima kasih. Namun jika engkau menginginkan harta tebusan, maka mintalah berapapun harta yang engkau inginkan!” .Nabi SAW membiarkannya. Beliau memerintahkan agar ia diperlakukan dengan baik. Keesokan harinya, Nabi SAW menemui Tsumamah dan menanyakan pertanyaan yang sama. Tsumamah juga memberikan jawaban yang sama. Lalu Nabi SAW kembali membiarkannya. Keesokan harinya, Nabi SAW menemui Tsumamah dan menanyakan pertanyaan yang sama. Tsumamah juga memberikan jawaban yang sama. Maka Nabi SAW membiarkannya. Keesokan harinya, Nabi SAW bersabda kepada para sahabat: “Lepaskanlah Tsumamah!”</w:t>
      </w:r>
      <w:r w:rsidR="00E05F55" w:rsidRPr="007265BC">
        <w:rPr>
          <w:rFonts w:ascii="Times New Roman" w:hAnsi="Times New Roman" w:cs="Times New Roman"/>
        </w:rPr>
        <w:t xml:space="preserve"> </w:t>
      </w:r>
      <w:r w:rsidR="004B0912" w:rsidRPr="007265BC">
        <w:rPr>
          <w:rFonts w:ascii="Times New Roman" w:hAnsi="Times New Roman" w:cs="Times New Roman"/>
        </w:rPr>
        <w:t>Setelah dilepaskan, Tsumamah segera pergi ke sebuah kebun kurma di dekat masjid. Ia mandi di kebun tersebut, lalu kembali masuk ke dalam masjid. Ia lalu mengumumkan keislamannya:</w:t>
      </w:r>
      <w:r w:rsidR="00E05F55" w:rsidRPr="007265BC">
        <w:rPr>
          <w:rFonts w:ascii="Times New Roman" w:hAnsi="Times New Roman" w:cs="Times New Roman"/>
        </w:rPr>
        <w:t xml:space="preserve"> </w:t>
      </w:r>
      <w:r w:rsidR="004B0912" w:rsidRPr="007265BC">
        <w:rPr>
          <w:rFonts w:ascii="Times New Roman" w:hAnsi="Times New Roman" w:cs="Times New Roman"/>
        </w:rPr>
        <w:t>“Aku bersaksi bahwasanya tiada Ilah (Tuhan yang berhak disembah) selain Allah dan aku bersaksi bahwasanya Muhammad adalah utusan Allah.”</w:t>
      </w:r>
    </w:p>
    <w:p w:rsidR="009A4651" w:rsidRPr="007265BC" w:rsidRDefault="00C92D9B" w:rsidP="00921CA4">
      <w:pPr>
        <w:spacing w:line="240" w:lineRule="auto"/>
        <w:jc w:val="both"/>
        <w:rPr>
          <w:rFonts w:ascii="Times New Roman" w:hAnsi="Times New Roman" w:cs="Times New Roman"/>
        </w:rPr>
      </w:pPr>
      <w:r w:rsidRPr="007265BC">
        <w:rPr>
          <w:rFonts w:ascii="Times New Roman" w:hAnsi="Times New Roman" w:cs="Times New Roman"/>
        </w:rPr>
        <w:t>Para fuqaha berwasiat untuk meperlakukan tahanan sebagai berikut:</w:t>
      </w:r>
    </w:p>
    <w:p w:rsidR="00C92D9B" w:rsidRPr="007265BC" w:rsidRDefault="00C92D9B"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lastRenderedPageBreak/>
        <w:t xml:space="preserve">Tahanan tidak boleh dipukul </w:t>
      </w:r>
      <w:r w:rsidR="00FC7B0E" w:rsidRPr="007265BC">
        <w:rPr>
          <w:rFonts w:ascii="Times New Roman" w:hAnsi="Times New Roman" w:cs="Times New Roman"/>
        </w:rPr>
        <w:t xml:space="preserve">atau disiksa </w:t>
      </w:r>
      <w:r w:rsidRPr="007265BC">
        <w:rPr>
          <w:rFonts w:ascii="Times New Roman" w:hAnsi="Times New Roman" w:cs="Times New Roman"/>
        </w:rPr>
        <w:t>dan tidak boleh diikat selama tidak ditakutkan kabur jika tidak diikat atau ditakutkan mengamuk, jika ditakutkan, maka boleh mengikat tahanan menurut pendapat paling sah dalam mazha</w:t>
      </w:r>
      <w:r w:rsidR="00682E73" w:rsidRPr="007265BC">
        <w:rPr>
          <w:rFonts w:ascii="Times New Roman" w:hAnsi="Times New Roman" w:cs="Times New Roman"/>
        </w:rPr>
        <w:t>b</w:t>
      </w:r>
      <w:r w:rsidRPr="007265BC">
        <w:rPr>
          <w:rFonts w:ascii="Times New Roman" w:hAnsi="Times New Roman" w:cs="Times New Roman"/>
        </w:rPr>
        <w:t xml:space="preserve"> Syafiiyyah.</w:t>
      </w:r>
    </w:p>
    <w:p w:rsidR="00FC7B0E" w:rsidRPr="007265BC" w:rsidRDefault="00FC7B0E"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Memeberikan tahanan hak untuk berbicara atau berkomunikasi dengan pengacaranya. Seperti yang dicontohkan R</w:t>
      </w:r>
      <w:r w:rsidR="004B0912" w:rsidRPr="007265BC">
        <w:rPr>
          <w:rFonts w:ascii="Times New Roman" w:hAnsi="Times New Roman" w:cs="Times New Roman"/>
        </w:rPr>
        <w:t>asulullah saw. terhadap Tsu</w:t>
      </w:r>
      <w:r w:rsidRPr="007265BC">
        <w:rPr>
          <w:rFonts w:ascii="Times New Roman" w:hAnsi="Times New Roman" w:cs="Times New Roman"/>
        </w:rPr>
        <w:t>mamah yang memberikah hak untuk menyampaikan aspirasinya</w:t>
      </w:r>
    </w:p>
    <w:p w:rsidR="00A65244" w:rsidRPr="007265BC" w:rsidRDefault="00A65244"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Keluarga diizinkan untuk menjenguknya dengan waktu yang terbatas.</w:t>
      </w:r>
    </w:p>
    <w:p w:rsidR="00A65244" w:rsidRPr="007265BC" w:rsidRDefault="00A65244"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Istri tahanan dibolehkan masuk untuk menyalurkan kebutuhan biologisnya.</w:t>
      </w:r>
    </w:p>
    <w:p w:rsidR="00A65244" w:rsidRPr="007265BC" w:rsidRDefault="00A65244"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Kesehatan tahanan diperhatikan, apabila tahanan sakit dan tidak ada fasislitas pengobatan di dalam penjara maka dib</w:t>
      </w:r>
      <w:r w:rsidR="00682E73" w:rsidRPr="007265BC">
        <w:rPr>
          <w:rFonts w:ascii="Times New Roman" w:hAnsi="Times New Roman" w:cs="Times New Roman"/>
        </w:rPr>
        <w:t>olehkan berobat di luar penjara.</w:t>
      </w:r>
    </w:p>
    <w:p w:rsidR="005A5070" w:rsidRPr="007265BC" w:rsidRDefault="00FC7B0E"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Pemenuhan konsumsi bagi para tahanan. Rasulullah dan para sahabat konon selalu memberi makan pagi, siang dan malam bagi para tahanan dengan menu yang sama, seperti roti dan kurma.</w:t>
      </w:r>
    </w:p>
    <w:p w:rsidR="00143F8D" w:rsidRPr="007265BC" w:rsidRDefault="00FC7B0E"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Pemisahan tahanan</w:t>
      </w:r>
      <w:r w:rsidR="00DB7D7C" w:rsidRPr="007265BC">
        <w:rPr>
          <w:rFonts w:ascii="Times New Roman" w:hAnsi="Times New Roman" w:cs="Times New Roman"/>
        </w:rPr>
        <w:t xml:space="preserve"> bedasarkan </w:t>
      </w:r>
      <w:r w:rsidRPr="007265BC">
        <w:rPr>
          <w:rFonts w:ascii="Times New Roman" w:hAnsi="Times New Roman" w:cs="Times New Roman"/>
        </w:rPr>
        <w:t xml:space="preserve">gender maupun </w:t>
      </w:r>
      <w:r w:rsidR="00DB7D7C" w:rsidRPr="007265BC">
        <w:rPr>
          <w:rFonts w:ascii="Times New Roman" w:hAnsi="Times New Roman" w:cs="Times New Roman"/>
        </w:rPr>
        <w:t>berdasarkan</w:t>
      </w:r>
      <w:r w:rsidRPr="007265BC">
        <w:rPr>
          <w:rFonts w:ascii="Times New Roman" w:hAnsi="Times New Roman" w:cs="Times New Roman"/>
        </w:rPr>
        <w:t xml:space="preserve"> jenis tindak pidananya. Sebagaimana yang dikatakan Ibnu Sa’ad</w:t>
      </w:r>
      <w:r w:rsidR="00DB7D7C" w:rsidRPr="007265BC">
        <w:rPr>
          <w:rFonts w:ascii="Times New Roman" w:hAnsi="Times New Roman" w:cs="Times New Roman"/>
        </w:rPr>
        <w:t xml:space="preserve"> “jangan menggabungkan orang yang dipenjara karena utang dengan orang yang dipenjara karena kejahatan lainnya”</w:t>
      </w:r>
      <w:r w:rsidR="00DB7D7C" w:rsidRPr="007265BC">
        <w:rPr>
          <w:rStyle w:val="FootnoteReference"/>
          <w:rFonts w:ascii="Times New Roman" w:hAnsi="Times New Roman" w:cs="Times New Roman"/>
        </w:rPr>
        <w:footnoteReference w:id="32"/>
      </w:r>
    </w:p>
    <w:p w:rsidR="00C1554F" w:rsidRPr="007265BC" w:rsidRDefault="0092183D"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 xml:space="preserve">Edukasi dan sosialisasi </w:t>
      </w:r>
      <w:r w:rsidR="00E71C43" w:rsidRPr="007265BC">
        <w:rPr>
          <w:rFonts w:ascii="Times New Roman" w:hAnsi="Times New Roman" w:cs="Times New Roman"/>
        </w:rPr>
        <w:t>para tahanan tentang</w:t>
      </w:r>
      <w:r w:rsidRPr="007265BC">
        <w:rPr>
          <w:rFonts w:ascii="Times New Roman" w:hAnsi="Times New Roman" w:cs="Times New Roman"/>
        </w:rPr>
        <w:t xml:space="preserve"> keluhuran Islam. Bagaimana menyampaikan pelajaran tentang h</w:t>
      </w:r>
      <w:r w:rsidR="00E71C43" w:rsidRPr="007265BC">
        <w:rPr>
          <w:rFonts w:ascii="Times New Roman" w:hAnsi="Times New Roman" w:cs="Times New Roman"/>
        </w:rPr>
        <w:t>akikat Islam, tanpa ada paksaan</w:t>
      </w:r>
      <w:r w:rsidRPr="007265BC">
        <w:rPr>
          <w:rFonts w:ascii="Times New Roman" w:hAnsi="Times New Roman" w:cs="Times New Roman"/>
        </w:rPr>
        <w:t xml:space="preserve">. Bila </w:t>
      </w:r>
      <w:r w:rsidR="00E71C43" w:rsidRPr="007265BC">
        <w:rPr>
          <w:rFonts w:ascii="Times New Roman" w:hAnsi="Times New Roman" w:cs="Times New Roman"/>
        </w:rPr>
        <w:t>tahahnan seorang m</w:t>
      </w:r>
      <w:r w:rsidRPr="007265BC">
        <w:rPr>
          <w:rFonts w:ascii="Times New Roman" w:hAnsi="Times New Roman" w:cs="Times New Roman"/>
        </w:rPr>
        <w:t>uslim maka pendekatan spiritual semacam ini akan lebih memperkuat rohani dan mengembalikannya ke arah yang benar. Jika ia non-Muslim maka akan menarik simpati mereka. Ini seperti yang dilakukan Ras</w:t>
      </w:r>
      <w:r w:rsidR="004B0912" w:rsidRPr="007265BC">
        <w:rPr>
          <w:rFonts w:ascii="Times New Roman" w:hAnsi="Times New Roman" w:cs="Times New Roman"/>
        </w:rPr>
        <w:t>u</w:t>
      </w:r>
      <w:r w:rsidRPr="007265BC">
        <w:rPr>
          <w:rFonts w:ascii="Times New Roman" w:hAnsi="Times New Roman" w:cs="Times New Roman"/>
        </w:rPr>
        <w:t>lullah terhadap Bani Musthaliq dan penduduk Tsaqif serta Hauzan</w:t>
      </w:r>
      <w:r w:rsidR="00E71C43" w:rsidRPr="007265BC">
        <w:rPr>
          <w:rStyle w:val="FootnoteReference"/>
          <w:rFonts w:ascii="Times New Roman" w:hAnsi="Times New Roman" w:cs="Times New Roman"/>
        </w:rPr>
        <w:footnoteReference w:id="33"/>
      </w:r>
      <w:r w:rsidRPr="007265BC">
        <w:rPr>
          <w:rFonts w:ascii="Times New Roman" w:hAnsi="Times New Roman" w:cs="Times New Roman"/>
        </w:rPr>
        <w:t>. </w:t>
      </w:r>
    </w:p>
    <w:p w:rsidR="004B0912" w:rsidRPr="007265BC" w:rsidRDefault="004B0912" w:rsidP="00921CA4">
      <w:pPr>
        <w:pStyle w:val="ListParagraph"/>
        <w:numPr>
          <w:ilvl w:val="0"/>
          <w:numId w:val="15"/>
        </w:numPr>
        <w:spacing w:line="240" w:lineRule="auto"/>
        <w:jc w:val="both"/>
        <w:rPr>
          <w:rFonts w:ascii="Times New Roman" w:hAnsi="Times New Roman" w:cs="Times New Roman"/>
        </w:rPr>
      </w:pPr>
      <w:r w:rsidRPr="007265BC">
        <w:rPr>
          <w:rFonts w:ascii="Times New Roman" w:hAnsi="Times New Roman" w:cs="Times New Roman"/>
        </w:rPr>
        <w:t>Tahanan dipenjara di tempat yang gelap dan tidak diberikan kasur yang empuk.</w:t>
      </w:r>
    </w:p>
    <w:p w:rsidR="00B870E5" w:rsidRPr="007265BC" w:rsidRDefault="00781C02" w:rsidP="00921CA4">
      <w:pPr>
        <w:spacing w:line="240" w:lineRule="auto"/>
        <w:jc w:val="both"/>
        <w:rPr>
          <w:rFonts w:ascii="Times New Roman" w:hAnsi="Times New Roman" w:cs="Times New Roman"/>
        </w:rPr>
      </w:pPr>
      <w:r w:rsidRPr="007265BC">
        <w:rPr>
          <w:rFonts w:ascii="Times New Roman" w:hAnsi="Times New Roman" w:cs="Times New Roman"/>
        </w:rPr>
        <w:tab/>
        <w:t>Dalam buku Sistem Sanksi dalam Islam dijelaskan, bahwa penjara merupakan tempat untuk menjatuhkan sanksi para pelaku kejahatan. Ini artinya bahwa penjara merupakan tempat orang menjalani hukuman, dengan pemenjaraan itu,  seorang pelaku kejahatan mendapatkan efek jera dan bisa mencegah ia untuk kembali melakukan kejahatan yang sama.</w:t>
      </w:r>
      <w:r w:rsidRPr="007265BC">
        <w:rPr>
          <w:rFonts w:ascii="Times New Roman" w:eastAsia="Times New Roman" w:hAnsi="Times New Roman" w:cs="Times New Roman"/>
          <w:i/>
          <w:iCs/>
          <w:color w:val="FFFFFF"/>
        </w:rPr>
        <w:t xml:space="preserve"> </w:t>
      </w:r>
      <w:r w:rsidRPr="007265BC">
        <w:rPr>
          <w:rFonts w:ascii="Times New Roman" w:hAnsi="Times New Roman" w:cs="Times New Roman"/>
        </w:rPr>
        <w:t xml:space="preserve">Karena itu, </w:t>
      </w:r>
      <w:r w:rsidR="00143F8D" w:rsidRPr="007265BC">
        <w:rPr>
          <w:rFonts w:ascii="Times New Roman" w:hAnsi="Times New Roman" w:cs="Times New Roman"/>
        </w:rPr>
        <w:t xml:space="preserve">selain perlakuan yang baik </w:t>
      </w:r>
      <w:r w:rsidRPr="007265BC">
        <w:rPr>
          <w:rFonts w:ascii="Times New Roman" w:hAnsi="Times New Roman" w:cs="Times New Roman"/>
        </w:rPr>
        <w:t xml:space="preserve">penjara </w:t>
      </w:r>
      <w:r w:rsidR="00143F8D" w:rsidRPr="007265BC">
        <w:rPr>
          <w:rFonts w:ascii="Times New Roman" w:hAnsi="Times New Roman" w:cs="Times New Roman"/>
        </w:rPr>
        <w:t xml:space="preserve">juga </w:t>
      </w:r>
      <w:r w:rsidRPr="007265BC">
        <w:rPr>
          <w:rFonts w:ascii="Times New Roman" w:hAnsi="Times New Roman" w:cs="Times New Roman"/>
        </w:rPr>
        <w:t xml:space="preserve">harus memberi rasa takut dan cemas bagi orang yang </w:t>
      </w:r>
      <w:r w:rsidR="00143F8D" w:rsidRPr="007265BC">
        <w:rPr>
          <w:rFonts w:ascii="Times New Roman" w:hAnsi="Times New Roman" w:cs="Times New Roman"/>
        </w:rPr>
        <w:t>tahanan</w:t>
      </w:r>
      <w:r w:rsidRPr="007265BC">
        <w:rPr>
          <w:rFonts w:ascii="Times New Roman" w:hAnsi="Times New Roman" w:cs="Times New Roman"/>
        </w:rPr>
        <w:t>. Tidak boleh ada lampu yang terang (harus remang-remang) dan segala jenis hiburan. Tidak boleh ada alat komunikasi dalam bentuk apapun. Hal itu karena ‘dia’ adalah penjara, tempat untuk menghukum para pelaku kejahatan. Tidak peduli, apakah dia miskin atau kaya; tokoh masyarakat atau rakyat biasa. Semua diperlakukan sama</w:t>
      </w:r>
      <w:r w:rsidRPr="007265BC">
        <w:rPr>
          <w:rStyle w:val="FootnoteReference"/>
          <w:rFonts w:ascii="Times New Roman" w:hAnsi="Times New Roman" w:cs="Times New Roman"/>
        </w:rPr>
        <w:footnoteReference w:id="34"/>
      </w:r>
      <w:r w:rsidRPr="007265BC">
        <w:rPr>
          <w:rFonts w:ascii="Times New Roman" w:hAnsi="Times New Roman" w:cs="Times New Roman"/>
        </w:rPr>
        <w:t>.</w:t>
      </w:r>
      <w:r w:rsidR="003530DE" w:rsidRPr="007265BC">
        <w:rPr>
          <w:rFonts w:ascii="Times New Roman" w:hAnsi="Times New Roman" w:cs="Times New Roman"/>
        </w:rPr>
        <w:t xml:space="preserve"> </w:t>
      </w:r>
    </w:p>
    <w:p w:rsidR="00975990" w:rsidRPr="007265BC" w:rsidRDefault="00975990" w:rsidP="00921CA4">
      <w:pPr>
        <w:spacing w:line="240" w:lineRule="auto"/>
        <w:jc w:val="both"/>
        <w:rPr>
          <w:rFonts w:ascii="Times New Roman" w:hAnsi="Times New Roman" w:cs="Times New Roman"/>
          <w:b/>
          <w:bCs/>
        </w:rPr>
      </w:pPr>
      <w:r w:rsidRPr="007265BC">
        <w:rPr>
          <w:rFonts w:ascii="Times New Roman" w:hAnsi="Times New Roman" w:cs="Times New Roman"/>
          <w:b/>
          <w:bCs/>
        </w:rPr>
        <w:t>Simpulan</w:t>
      </w:r>
    </w:p>
    <w:p w:rsidR="00975990" w:rsidRPr="007265BC" w:rsidRDefault="00975990" w:rsidP="00921CA4">
      <w:pPr>
        <w:spacing w:line="240" w:lineRule="auto"/>
        <w:jc w:val="both"/>
        <w:rPr>
          <w:rFonts w:ascii="Times New Roman" w:hAnsi="Times New Roman" w:cs="Times New Roman"/>
        </w:rPr>
      </w:pPr>
      <w:r w:rsidRPr="007265BC">
        <w:rPr>
          <w:rFonts w:ascii="Times New Roman" w:hAnsi="Times New Roman" w:cs="Times New Roman"/>
        </w:rPr>
        <w:tab/>
        <w:t xml:space="preserve">Islam memandang bahwa penjara adalah salah satu jenis dari hukuman </w:t>
      </w:r>
      <w:r w:rsidRPr="007265BC">
        <w:rPr>
          <w:rFonts w:ascii="Times New Roman" w:hAnsi="Times New Roman" w:cs="Times New Roman"/>
          <w:i/>
          <w:iCs/>
        </w:rPr>
        <w:t>takzir</w:t>
      </w:r>
      <w:r w:rsidRPr="007265BC">
        <w:rPr>
          <w:rFonts w:ascii="Times New Roman" w:hAnsi="Times New Roman" w:cs="Times New Roman"/>
        </w:rPr>
        <w:t>. </w:t>
      </w:r>
      <w:r w:rsidRPr="007265BC">
        <w:rPr>
          <w:rFonts w:ascii="Times New Roman" w:hAnsi="Times New Roman" w:cs="Times New Roman"/>
          <w:i/>
          <w:iCs/>
        </w:rPr>
        <w:t>Takzir</w:t>
      </w:r>
      <w:r w:rsidRPr="007265BC">
        <w:rPr>
          <w:rFonts w:ascii="Times New Roman" w:hAnsi="Times New Roman" w:cs="Times New Roman"/>
        </w:rPr>
        <w:t xml:space="preserve"> adalah sanksi yang kadarnya ditetapkan oleh Khalifah. Terdapat 3 fungsi utama penjara dalam </w:t>
      </w:r>
      <w:r w:rsidR="00791579" w:rsidRPr="007265BC">
        <w:rPr>
          <w:rFonts w:ascii="Times New Roman" w:hAnsi="Times New Roman" w:cs="Times New Roman"/>
        </w:rPr>
        <w:t xml:space="preserve">hukum pidana </w:t>
      </w:r>
      <w:r w:rsidRPr="007265BC">
        <w:rPr>
          <w:rFonts w:ascii="Times New Roman" w:hAnsi="Times New Roman" w:cs="Times New Roman"/>
        </w:rPr>
        <w:t>Islam yaitu:</w:t>
      </w:r>
      <w:r w:rsidRPr="007265BC">
        <w:rPr>
          <w:rFonts w:ascii="Times New Roman" w:hAnsi="Times New Roman" w:cs="Times New Roman"/>
          <w:i/>
          <w:iCs/>
        </w:rPr>
        <w:t xml:space="preserve"> Pertama, istidhar</w:t>
      </w:r>
      <w:r w:rsidR="004B0912" w:rsidRPr="007265BC">
        <w:rPr>
          <w:rFonts w:ascii="Times New Roman" w:hAnsi="Times New Roman" w:cs="Times New Roman"/>
          <w:i/>
          <w:iCs/>
        </w:rPr>
        <w:t xml:space="preserve">, </w:t>
      </w:r>
      <w:r w:rsidR="004B0912" w:rsidRPr="007265BC">
        <w:rPr>
          <w:rFonts w:ascii="Times New Roman" w:hAnsi="Times New Roman" w:cs="Times New Roman"/>
        </w:rPr>
        <w:t xml:space="preserve">penjara berfungsi untuk memperjelas kondisi/status orang yang dipenjara, sehingga diketahui apakah ia berhak mendapatkan hukuman tersebut atau tidak?. </w:t>
      </w:r>
      <w:r w:rsidR="004B0912" w:rsidRPr="007265BC">
        <w:rPr>
          <w:rFonts w:ascii="Times New Roman" w:hAnsi="Times New Roman" w:cs="Times New Roman"/>
          <w:i/>
          <w:iCs/>
        </w:rPr>
        <w:t xml:space="preserve">Kedua. Ihtiyath </w:t>
      </w:r>
      <w:r w:rsidR="004B0912" w:rsidRPr="007265BC">
        <w:rPr>
          <w:rFonts w:ascii="Times New Roman" w:hAnsi="Times New Roman" w:cs="Times New Roman"/>
        </w:rPr>
        <w:t xml:space="preserve">(fungsi kehati-hatian), salah satu tujuan penjara adalah menahan tertuduh dalam rangka kehati-hatian. </w:t>
      </w:r>
      <w:r w:rsidR="004B0912" w:rsidRPr="007265BC">
        <w:rPr>
          <w:rFonts w:ascii="Times New Roman" w:hAnsi="Times New Roman" w:cs="Times New Roman"/>
          <w:i/>
          <w:iCs/>
        </w:rPr>
        <w:t>ketiga, uqubah</w:t>
      </w:r>
      <w:r w:rsidR="004B0912" w:rsidRPr="007265BC">
        <w:rPr>
          <w:rFonts w:ascii="Times New Roman" w:hAnsi="Times New Roman" w:cs="Times New Roman"/>
        </w:rPr>
        <w:t xml:space="preserve"> (hukuman), penjara berfungsi untuk menghukum orang-orang yang melakukan tindak pidana. Ini berarti bahwa penjara merupakan tempat orang menjalani hukuman, dengan pemenjaraan itu,  seorang pelaku kejahatan mendapatkan </w:t>
      </w:r>
      <w:r w:rsidR="004B0912" w:rsidRPr="007265BC">
        <w:rPr>
          <w:rFonts w:ascii="Times New Roman" w:hAnsi="Times New Roman" w:cs="Times New Roman"/>
        </w:rPr>
        <w:lastRenderedPageBreak/>
        <w:t>efek jera dan bisa mencegah ia untuk kembali melakukan kejahatan yang sama.</w:t>
      </w:r>
      <w:r w:rsidR="00791579" w:rsidRPr="007265BC">
        <w:rPr>
          <w:rFonts w:ascii="Times New Roman" w:hAnsi="Times New Roman" w:cs="Times New Roman"/>
        </w:rPr>
        <w:t xml:space="preserve"> Namun, bukan bukan berarti para tahanan diberlakukan secara tidak manusiawi.</w:t>
      </w:r>
    </w:p>
    <w:p w:rsidR="00975990" w:rsidRPr="007265BC" w:rsidRDefault="004B0912" w:rsidP="00921CA4">
      <w:pPr>
        <w:spacing w:line="240" w:lineRule="auto"/>
        <w:jc w:val="both"/>
        <w:rPr>
          <w:rFonts w:ascii="Times New Roman" w:hAnsi="Times New Roman" w:cs="Times New Roman"/>
          <w:b/>
          <w:bCs/>
        </w:rPr>
      </w:pPr>
      <w:r w:rsidRPr="007265BC">
        <w:rPr>
          <w:rFonts w:ascii="Times New Roman" w:hAnsi="Times New Roman" w:cs="Times New Roman"/>
        </w:rPr>
        <w:tab/>
        <w:t>Di dalam Islam, terdapat prinsip dan etika yang diberlakukan terhadap tahanan. Salah satu tun</w:t>
      </w:r>
      <w:r w:rsidR="00791579" w:rsidRPr="007265BC">
        <w:rPr>
          <w:rFonts w:ascii="Times New Roman" w:hAnsi="Times New Roman" w:cs="Times New Roman"/>
        </w:rPr>
        <w:t>t</w:t>
      </w:r>
      <w:r w:rsidRPr="007265BC">
        <w:rPr>
          <w:rFonts w:ascii="Times New Roman" w:hAnsi="Times New Roman" w:cs="Times New Roman"/>
        </w:rPr>
        <w:t>unan Islam yang luhur adalah memperlakukan tahanan dengan baik.</w:t>
      </w:r>
      <w:r w:rsidR="00791579" w:rsidRPr="007265BC">
        <w:rPr>
          <w:rFonts w:ascii="Times New Roman" w:hAnsi="Times New Roman" w:cs="Times New Roman"/>
        </w:rPr>
        <w:t xml:space="preserve"> Setidaknya, ada sembilan standar perlakuan terhadap tahanan di dalam Islam yang telah kami sebutkan di atas. Intinya, </w:t>
      </w:r>
      <w:r w:rsidR="00CB687B" w:rsidRPr="007265BC">
        <w:rPr>
          <w:rFonts w:ascii="Times New Roman" w:hAnsi="Times New Roman" w:cs="Times New Roman"/>
        </w:rPr>
        <w:t xml:space="preserve">tahanan harus diperlakukan secara manusiawi, namun didak diistemewakan karena </w:t>
      </w:r>
      <w:r w:rsidR="00791579" w:rsidRPr="007265BC">
        <w:rPr>
          <w:rFonts w:ascii="Times New Roman" w:hAnsi="Times New Roman" w:cs="Times New Roman"/>
        </w:rPr>
        <w:t>penjara dalam hukum pidana Islam</w:t>
      </w:r>
      <w:r w:rsidR="00CB687B" w:rsidRPr="007265BC">
        <w:rPr>
          <w:rFonts w:ascii="Times New Roman" w:hAnsi="Times New Roman" w:cs="Times New Roman"/>
        </w:rPr>
        <w:t>, juga</w:t>
      </w:r>
      <w:r w:rsidR="00791579" w:rsidRPr="007265BC">
        <w:rPr>
          <w:rFonts w:ascii="Times New Roman" w:hAnsi="Times New Roman" w:cs="Times New Roman"/>
        </w:rPr>
        <w:t xml:space="preserve"> berfungsi sebagai </w:t>
      </w:r>
      <w:r w:rsidR="00791579" w:rsidRPr="007265BC">
        <w:rPr>
          <w:rFonts w:ascii="Times New Roman" w:hAnsi="Times New Roman" w:cs="Times New Roman"/>
          <w:i/>
          <w:iCs/>
        </w:rPr>
        <w:t>zawajir</w:t>
      </w:r>
      <w:r w:rsidR="00791579" w:rsidRPr="007265BC">
        <w:rPr>
          <w:rFonts w:ascii="Times New Roman" w:hAnsi="Times New Roman" w:cs="Times New Roman"/>
        </w:rPr>
        <w:t xml:space="preserve"> (untuk memberikan efek jera)</w:t>
      </w:r>
      <w:r w:rsidR="00CB687B" w:rsidRPr="007265BC">
        <w:rPr>
          <w:rFonts w:ascii="Times New Roman" w:hAnsi="Times New Roman" w:cs="Times New Roman"/>
        </w:rPr>
        <w:t>.</w:t>
      </w:r>
    </w:p>
    <w:p w:rsidR="00975990" w:rsidRPr="007265BC" w:rsidRDefault="00975990" w:rsidP="00921CA4">
      <w:pPr>
        <w:spacing w:line="240" w:lineRule="auto"/>
        <w:jc w:val="both"/>
        <w:rPr>
          <w:rFonts w:ascii="Times New Roman" w:hAnsi="Times New Roman" w:cs="Times New Roman"/>
          <w:b/>
          <w:bCs/>
        </w:rPr>
      </w:pPr>
      <w:r w:rsidRPr="007265BC">
        <w:rPr>
          <w:rFonts w:ascii="Times New Roman" w:hAnsi="Times New Roman" w:cs="Times New Roman"/>
          <w:b/>
          <w:bCs/>
        </w:rPr>
        <w:t>Daftar Pustaka</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rPr>
      </w:pPr>
      <w:r w:rsidRPr="007265BC">
        <w:rPr>
          <w:rFonts w:ascii="Times New Roman" w:hAnsi="Times New Roman" w:cs="Times New Roman"/>
        </w:rPr>
        <w:t>Al Quran Al Karim</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b/>
          <w:bCs/>
        </w:rPr>
        <w:fldChar w:fldCharType="begin" w:fldLock="1"/>
      </w:r>
      <w:r w:rsidRPr="007265BC">
        <w:rPr>
          <w:rFonts w:ascii="Times New Roman" w:hAnsi="Times New Roman" w:cs="Times New Roman"/>
          <w:b/>
          <w:bCs/>
        </w:rPr>
        <w:instrText xml:space="preserve">ADDIN Mendeley Bibliography CSL_BIBLIOGRAPHY </w:instrText>
      </w:r>
      <w:r w:rsidRPr="007265BC">
        <w:rPr>
          <w:rFonts w:ascii="Times New Roman" w:hAnsi="Times New Roman" w:cs="Times New Roman"/>
          <w:b/>
          <w:bCs/>
        </w:rPr>
        <w:fldChar w:fldCharType="separate"/>
      </w:r>
      <w:r w:rsidRPr="007265BC">
        <w:rPr>
          <w:rFonts w:ascii="Times New Roman" w:hAnsi="Times New Roman" w:cs="Times New Roman"/>
          <w:noProof/>
        </w:rPr>
        <w:t xml:space="preserve">Abu Al Hasan Al Mas’udi. </w:t>
      </w:r>
      <w:r w:rsidRPr="007265BC">
        <w:rPr>
          <w:rFonts w:ascii="Times New Roman" w:hAnsi="Times New Roman" w:cs="Times New Roman"/>
          <w:i/>
          <w:iCs/>
          <w:noProof/>
        </w:rPr>
        <w:t>Mirwaj Az Zahab Wa Ma’adin Al Jawahir</w:t>
      </w:r>
      <w:r w:rsidRPr="007265BC">
        <w:rPr>
          <w:rFonts w:ascii="Times New Roman" w:hAnsi="Times New Roman" w:cs="Times New Roman"/>
          <w:noProof/>
        </w:rPr>
        <w:t>. Beirut: Dar Al Ma’rifah li At-Tiba’ah wa Al Nasyr, 2005.</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Agus Trisa. “Penjara Dalam Pandangan Islam: Manusiawi Tetapi Tidak Mengistimewakan,” July 26, 2018. https://www.muslimahnews.com/2018/07/26/penjara-dalam-pandangan-islam-manusiawi-tetapi-tidak-mengistimewakan/.</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Al-Ashbahani, Ahmad bin‘Abdullah. “Hilyah Al-Auliya’.” Dar Al-Kutub Al-‘Ilmiyyah, Beirut, n.d.</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Al-Jawziyah, Ibnu Qayyim. “Ath-Thuruq Al-Hukmiyah Fi as-Siyasah Asy-Syaríyyah.” Cairo, Mathbaátu al-Madani, tt, n.d.</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Al-Maliki, Abdurrahman. “Sistem Sanksi Dalam Islam.” </w:t>
      </w:r>
      <w:r w:rsidRPr="007265BC">
        <w:rPr>
          <w:rFonts w:ascii="Times New Roman" w:hAnsi="Times New Roman" w:cs="Times New Roman"/>
          <w:i/>
          <w:iCs/>
          <w:noProof/>
        </w:rPr>
        <w:t>Bogor: Pustaka Thariqul Izzah</w:t>
      </w:r>
      <w:r w:rsidRPr="007265BC">
        <w:rPr>
          <w:rFonts w:ascii="Times New Roman" w:hAnsi="Times New Roman" w:cs="Times New Roman"/>
          <w:noProof/>
        </w:rPr>
        <w:t>, 2002.</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Al-Ramli, Shams al-Din. </w:t>
      </w:r>
      <w:r w:rsidRPr="007265BC">
        <w:rPr>
          <w:rFonts w:ascii="Times New Roman" w:hAnsi="Times New Roman" w:cs="Times New Roman"/>
          <w:i/>
          <w:iCs/>
          <w:noProof/>
        </w:rPr>
        <w:t>Nihayah Al-Muhtaj</w:t>
      </w:r>
      <w:r w:rsidRPr="007265BC">
        <w:rPr>
          <w:rFonts w:ascii="Times New Roman" w:hAnsi="Times New Roman" w:cs="Times New Roman"/>
          <w:noProof/>
        </w:rPr>
        <w:t xml:space="preserve">. </w:t>
      </w:r>
      <w:r w:rsidRPr="007265BC">
        <w:rPr>
          <w:rFonts w:ascii="Times New Roman" w:hAnsi="Times New Roman" w:cs="Times New Roman"/>
          <w:i/>
          <w:iCs/>
          <w:noProof/>
        </w:rPr>
        <w:t>Beirut: Dar Al-Fikr, 1984),</w:t>
      </w:r>
      <w:r w:rsidRPr="007265BC">
        <w:rPr>
          <w:rFonts w:ascii="Times New Roman" w:hAnsi="Times New Roman" w:cs="Times New Roman"/>
          <w:noProof/>
        </w:rPr>
        <w:t xml:space="preserve"> 1984.</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al-Zayla‘i, J A A. “Tabyin Al-Haqa’iq Sharh Kanz Al-Daqa’iq.” </w:t>
      </w:r>
      <w:r w:rsidRPr="007265BC">
        <w:rPr>
          <w:rFonts w:ascii="Times New Roman" w:hAnsi="Times New Roman" w:cs="Times New Roman"/>
          <w:i/>
          <w:iCs/>
          <w:noProof/>
        </w:rPr>
        <w:t>Bayrut: Dar Al-Kutub Al-‘Ilmiyyah</w:t>
      </w:r>
      <w:r w:rsidRPr="007265BC">
        <w:rPr>
          <w:rFonts w:ascii="Times New Roman" w:hAnsi="Times New Roman" w:cs="Times New Roman"/>
          <w:noProof/>
        </w:rPr>
        <w:t>, 2000.</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Arief, Barda Nawawi. </w:t>
      </w:r>
      <w:r w:rsidRPr="007265BC">
        <w:rPr>
          <w:rFonts w:ascii="Times New Roman" w:hAnsi="Times New Roman" w:cs="Times New Roman"/>
          <w:i/>
          <w:iCs/>
          <w:noProof/>
        </w:rPr>
        <w:t>Kebijakan Legislatif Dalam Penanggulangan Kejahatan Dengan Pidana Penjara</w:t>
      </w:r>
      <w:r w:rsidRPr="007265BC">
        <w:rPr>
          <w:rFonts w:ascii="Times New Roman" w:hAnsi="Times New Roman" w:cs="Times New Roman"/>
          <w:noProof/>
        </w:rPr>
        <w:t>. Badan Penerbit, Universitas Diponegoro, 1996.</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Audah, Abdul Qadir. “Al-Tasyri’al-Jinaiy Al-Islamiy.” </w:t>
      </w:r>
      <w:r w:rsidRPr="007265BC">
        <w:rPr>
          <w:rFonts w:ascii="Times New Roman" w:hAnsi="Times New Roman" w:cs="Times New Roman"/>
          <w:i/>
          <w:iCs/>
          <w:noProof/>
        </w:rPr>
        <w:t>Jil. I, Beirut: Muassasah Al-Risalah</w:t>
      </w:r>
      <w:r w:rsidRPr="007265BC">
        <w:rPr>
          <w:rFonts w:ascii="Times New Roman" w:hAnsi="Times New Roman" w:cs="Times New Roman"/>
          <w:noProof/>
        </w:rPr>
        <w:t>, 1987, 2.</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Dahlan, Abdul Aziz. “Ensiklopedi Hukum Islam.” </w:t>
      </w:r>
      <w:r w:rsidRPr="007265BC">
        <w:rPr>
          <w:rFonts w:ascii="Times New Roman" w:hAnsi="Times New Roman" w:cs="Times New Roman"/>
          <w:i/>
          <w:iCs/>
          <w:noProof/>
        </w:rPr>
        <w:t>Jakarta: Ichtiar Baru Van Hoeve</w:t>
      </w:r>
      <w:r w:rsidRPr="007265BC">
        <w:rPr>
          <w:rFonts w:ascii="Times New Roman" w:hAnsi="Times New Roman" w:cs="Times New Roman"/>
          <w:noProof/>
        </w:rPr>
        <w:t>, 1996.</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Daud, Abu, and Sulaiman bin al-Asy’ats. “Sunan Abu Daud. Tt.” </w:t>
      </w:r>
      <w:r w:rsidRPr="007265BC">
        <w:rPr>
          <w:rFonts w:ascii="Times New Roman" w:hAnsi="Times New Roman" w:cs="Times New Roman"/>
          <w:i/>
          <w:iCs/>
          <w:noProof/>
        </w:rPr>
        <w:t>Al-Maktabah Asy-Syamilah. Muslim. Tt. Shahih Muslim. Beirut: Dar Al-Fikr</w:t>
      </w:r>
      <w:r w:rsidRPr="007265BC">
        <w:rPr>
          <w:rFonts w:ascii="Times New Roman" w:hAnsi="Times New Roman" w:cs="Times New Roman"/>
          <w:noProof/>
        </w:rPr>
        <w:t>, n.d.</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Faizin, Faizin. “Negara Tanpa Penjara (Analisis Terhadap Pemikiran Hazairin).” IAIN Walisongo, 2010.</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Fauzân, Shalih bin Fauzân Ali. “Al-Mulakhash Al-Fiqhy.” Beirut: Ri‟ asah Idaarah al-Buhuts al-„Ilmiyah wa al-Ifta, n.d.</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Haq, Islamul. “JARIMAH TERHADAP KEHORMATAN SIMBOL SIMBOL NEGARA (Persfektif Hukum Pidana Indonesia Dan Hukum Pidana Islam).” </w:t>
      </w:r>
      <w:r w:rsidRPr="007265BC">
        <w:rPr>
          <w:rFonts w:ascii="Times New Roman" w:hAnsi="Times New Roman" w:cs="Times New Roman"/>
          <w:i/>
          <w:iCs/>
          <w:noProof/>
        </w:rPr>
        <w:t>Jurnal Syari’ah Dan Hukum Diktum</w:t>
      </w:r>
      <w:r w:rsidRPr="007265BC">
        <w:rPr>
          <w:rFonts w:ascii="Times New Roman" w:hAnsi="Times New Roman" w:cs="Times New Roman"/>
          <w:noProof/>
        </w:rPr>
        <w:t xml:space="preserve"> 15, no. 1 (2017): 23–42.</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Haq, Islamul, M Ali Rusdi Bedong, and Abdul Syatar. “Effect Of Young Age in Murder Felony (Comparative Study Between Islamic Jurisprudence and Indonesian Law).” </w:t>
      </w:r>
      <w:r w:rsidRPr="007265BC">
        <w:rPr>
          <w:rFonts w:ascii="Times New Roman" w:hAnsi="Times New Roman" w:cs="Times New Roman"/>
          <w:i/>
          <w:iCs/>
          <w:noProof/>
        </w:rPr>
        <w:t>Al-Ahkam: Jurnal Ilmu Syariah Dan Hukum</w:t>
      </w:r>
      <w:r w:rsidRPr="007265BC">
        <w:rPr>
          <w:rFonts w:ascii="Times New Roman" w:hAnsi="Times New Roman" w:cs="Times New Roman"/>
          <w:noProof/>
        </w:rPr>
        <w:t xml:space="preserve"> 3, no. 2 (2018).</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lastRenderedPageBreak/>
        <w:t xml:space="preserve">Hazairin. </w:t>
      </w:r>
      <w:r w:rsidRPr="007265BC">
        <w:rPr>
          <w:rFonts w:ascii="Times New Roman" w:hAnsi="Times New Roman" w:cs="Times New Roman"/>
          <w:i/>
          <w:iCs/>
          <w:noProof/>
        </w:rPr>
        <w:t>Demokrasi Pancasila</w:t>
      </w:r>
      <w:r w:rsidRPr="007265BC">
        <w:rPr>
          <w:rFonts w:ascii="Times New Roman" w:hAnsi="Times New Roman" w:cs="Times New Roman"/>
          <w:noProof/>
        </w:rPr>
        <w:t>. Rineka Cipta, 1990.</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Jaya, Pajar Hatma Indra. “Efektifitas Penjara Dalam Menyelesaikan Masalah Sosial.” </w:t>
      </w:r>
      <w:r w:rsidRPr="007265BC">
        <w:rPr>
          <w:rFonts w:ascii="Times New Roman" w:hAnsi="Times New Roman" w:cs="Times New Roman"/>
          <w:i/>
          <w:iCs/>
          <w:noProof/>
        </w:rPr>
        <w:t>HISBAH: Jurnal Bimbingan Konseling Dan Dakwah Islam</w:t>
      </w:r>
      <w:r w:rsidRPr="007265BC">
        <w:rPr>
          <w:rFonts w:ascii="Times New Roman" w:hAnsi="Times New Roman" w:cs="Times New Roman"/>
          <w:noProof/>
        </w:rPr>
        <w:t xml:space="preserve"> 9, no. 1 (2012): 1.</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Johnson, Doyle Paul, and Robert M Z Lawang. </w:t>
      </w:r>
      <w:r w:rsidRPr="007265BC">
        <w:rPr>
          <w:rFonts w:ascii="Times New Roman" w:hAnsi="Times New Roman" w:cs="Times New Roman"/>
          <w:i/>
          <w:iCs/>
          <w:noProof/>
        </w:rPr>
        <w:t>Teori Sosiologi Klasik Dan Modern</w:t>
      </w:r>
      <w:r w:rsidRPr="007265BC">
        <w:rPr>
          <w:rFonts w:ascii="Times New Roman" w:hAnsi="Times New Roman" w:cs="Times New Roman"/>
          <w:noProof/>
        </w:rPr>
        <w:t>. Gramedia Pustaka Utama, 1994.</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Jubair, Ibn, and Mohammad Ibn Ibrahim. “Criminal Law in Islam: Basic Sources and General Principles.” </w:t>
      </w:r>
      <w:r w:rsidRPr="007265BC">
        <w:rPr>
          <w:rFonts w:ascii="Times New Roman" w:hAnsi="Times New Roman" w:cs="Times New Roman"/>
          <w:i/>
          <w:iCs/>
          <w:noProof/>
        </w:rPr>
        <w:t>Criminal Law in Islam and the Muslim World-A Comparative Perspektive, Institute of Objective Studies, Delhi</w:t>
      </w:r>
      <w:r w:rsidRPr="007265BC">
        <w:rPr>
          <w:rFonts w:ascii="Times New Roman" w:hAnsi="Times New Roman" w:cs="Times New Roman"/>
          <w:noProof/>
        </w:rPr>
        <w:t>, 1996.</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Juraywi, Muhammad Al. </w:t>
      </w:r>
      <w:r w:rsidRPr="007265BC">
        <w:rPr>
          <w:rFonts w:ascii="Times New Roman" w:hAnsi="Times New Roman" w:cs="Times New Roman"/>
          <w:i/>
          <w:iCs/>
          <w:noProof/>
        </w:rPr>
        <w:t>As Sijn Wa Mujibatihi Fi Al Syariah Al Islamiyah</w:t>
      </w:r>
      <w:r w:rsidRPr="007265BC">
        <w:rPr>
          <w:rFonts w:ascii="Times New Roman" w:hAnsi="Times New Roman" w:cs="Times New Roman"/>
          <w:noProof/>
        </w:rPr>
        <w:t>. Riyadh: Muallif, 1997.</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Kania, Dede. “Pidana Penjara Dalam Pembaharuan Hukum Pidana Indonesia.” </w:t>
      </w:r>
      <w:r w:rsidRPr="007265BC">
        <w:rPr>
          <w:rFonts w:ascii="Times New Roman" w:hAnsi="Times New Roman" w:cs="Times New Roman"/>
          <w:i/>
          <w:iCs/>
          <w:noProof/>
        </w:rPr>
        <w:t>Yustisia</w:t>
      </w:r>
      <w:r w:rsidRPr="007265BC">
        <w:rPr>
          <w:rFonts w:ascii="Times New Roman" w:hAnsi="Times New Roman" w:cs="Times New Roman"/>
          <w:noProof/>
        </w:rPr>
        <w:t xml:space="preserve"> 3, no. 2 (2016): 19–28.</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Mustafa, Ibrahim. “Dkk., Al-Mu’jam Al-Wasit.” </w:t>
      </w:r>
      <w:r w:rsidRPr="007265BC">
        <w:rPr>
          <w:rFonts w:ascii="Times New Roman" w:hAnsi="Times New Roman" w:cs="Times New Roman"/>
          <w:i/>
          <w:iCs/>
          <w:noProof/>
        </w:rPr>
        <w:t>Tahran: Al-Maktabah Al-‗ Ilmiyyah, t. Th</w:t>
      </w:r>
      <w:r w:rsidRPr="007265BC">
        <w:rPr>
          <w:rFonts w:ascii="Times New Roman" w:hAnsi="Times New Roman" w:cs="Times New Roman"/>
          <w:noProof/>
        </w:rPr>
        <w:t>, 1973.</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Nasrullah, Nashi. “Keluhuran Nilai Islam Memperlakukan Narapidana.” </w:t>
      </w:r>
      <w:r w:rsidRPr="007265BC">
        <w:rPr>
          <w:rFonts w:ascii="Times New Roman" w:hAnsi="Times New Roman" w:cs="Times New Roman"/>
          <w:i/>
          <w:iCs/>
          <w:noProof/>
        </w:rPr>
        <w:t>Republika</w:t>
      </w:r>
      <w:r w:rsidRPr="007265BC">
        <w:rPr>
          <w:rFonts w:ascii="Times New Roman" w:hAnsi="Times New Roman" w:cs="Times New Roman"/>
          <w:noProof/>
        </w:rPr>
        <w:t>, February 5, 2018. https://republika.co.id/berita/dunia-islam/islam-nusantara/18/02/05/p3oh5a313-keluhuran-nilai-islam-memperlakukan-narapidana.</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Pujileksono, Sugeng. “Masalah-Masalah Di Penjara Dalam Studi Sosial.” </w:t>
      </w:r>
      <w:r w:rsidRPr="007265BC">
        <w:rPr>
          <w:rFonts w:ascii="Times New Roman" w:hAnsi="Times New Roman" w:cs="Times New Roman"/>
          <w:i/>
          <w:iCs/>
          <w:noProof/>
        </w:rPr>
        <w:t>Jurnal Salam</w:t>
      </w:r>
      <w:r w:rsidRPr="007265BC">
        <w:rPr>
          <w:rFonts w:ascii="Times New Roman" w:hAnsi="Times New Roman" w:cs="Times New Roman"/>
          <w:noProof/>
        </w:rPr>
        <w:t xml:space="preserve"> 12, no. 2 (2011).</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Rusdi, Muhammad Ali. “Maslahat Sebagai Metode Ijtihad Dan Tujuan Utama Hukum Islam.” </w:t>
      </w:r>
      <w:r w:rsidRPr="007265BC">
        <w:rPr>
          <w:rFonts w:ascii="Times New Roman" w:hAnsi="Times New Roman" w:cs="Times New Roman"/>
          <w:i/>
          <w:iCs/>
          <w:noProof/>
        </w:rPr>
        <w:t>DIKTUM: Jurnal Syariah Dan Hukum</w:t>
      </w:r>
      <w:r w:rsidRPr="007265BC">
        <w:rPr>
          <w:rFonts w:ascii="Times New Roman" w:hAnsi="Times New Roman" w:cs="Times New Roman"/>
          <w:noProof/>
        </w:rPr>
        <w:t xml:space="preserve"> 15, no. 2 (2017): 151–68.</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Sa’ad, Ibnu. </w:t>
      </w:r>
      <w:r w:rsidRPr="007265BC">
        <w:rPr>
          <w:rFonts w:ascii="Times New Roman" w:hAnsi="Times New Roman" w:cs="Times New Roman"/>
          <w:i/>
          <w:iCs/>
          <w:noProof/>
        </w:rPr>
        <w:t>Ath-Thabaqat Al-Kubra</w:t>
      </w:r>
      <w:r w:rsidRPr="007265BC">
        <w:rPr>
          <w:rFonts w:ascii="Times New Roman" w:hAnsi="Times New Roman" w:cs="Times New Roman"/>
          <w:noProof/>
        </w:rPr>
        <w:t>. Juz I, Beirut: Himmah, 1990.</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Samosir, C Djisman. </w:t>
      </w:r>
      <w:r w:rsidRPr="007265BC">
        <w:rPr>
          <w:rFonts w:ascii="Times New Roman" w:hAnsi="Times New Roman" w:cs="Times New Roman"/>
          <w:i/>
          <w:iCs/>
          <w:noProof/>
        </w:rPr>
        <w:t>Fungsi Pidana Penjara Dalam Sistem Pemidanaan Di Indonesia</w:t>
      </w:r>
      <w:r w:rsidRPr="007265BC">
        <w:rPr>
          <w:rFonts w:ascii="Times New Roman" w:hAnsi="Times New Roman" w:cs="Times New Roman"/>
          <w:noProof/>
        </w:rPr>
        <w:t>. Binacipta, 1992.</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Wibawa, Iskandar. “Pidana Kerja Sosial Dan Restitusi Sebagai Alternatif Pidana Penjara Dalam Pembaharuan Hukum Pidana Indonesia.” </w:t>
      </w:r>
      <w:r w:rsidRPr="007265BC">
        <w:rPr>
          <w:rFonts w:ascii="Times New Roman" w:hAnsi="Times New Roman" w:cs="Times New Roman"/>
          <w:i/>
          <w:iCs/>
          <w:noProof/>
        </w:rPr>
        <w:t>Media Hukum</w:t>
      </w:r>
      <w:r w:rsidRPr="007265BC">
        <w:rPr>
          <w:rFonts w:ascii="Times New Roman" w:hAnsi="Times New Roman" w:cs="Times New Roman"/>
          <w:noProof/>
        </w:rPr>
        <w:t xml:space="preserve"> 24, no. 2 (2018): 107.</w:t>
      </w:r>
    </w:p>
    <w:p w:rsidR="00975990" w:rsidRPr="007265BC" w:rsidRDefault="00975990" w:rsidP="00921CA4">
      <w:pPr>
        <w:widowControl w:val="0"/>
        <w:autoSpaceDE w:val="0"/>
        <w:autoSpaceDN w:val="0"/>
        <w:adjustRightInd w:val="0"/>
        <w:spacing w:line="240" w:lineRule="auto"/>
        <w:ind w:left="480" w:hanging="480"/>
        <w:rPr>
          <w:rFonts w:ascii="Times New Roman" w:hAnsi="Times New Roman" w:cs="Times New Roman"/>
          <w:noProof/>
        </w:rPr>
      </w:pPr>
      <w:r w:rsidRPr="007265BC">
        <w:rPr>
          <w:rFonts w:ascii="Times New Roman" w:hAnsi="Times New Roman" w:cs="Times New Roman"/>
          <w:noProof/>
        </w:rPr>
        <w:t xml:space="preserve">Yudianto, Otto. “Eksistensi Pidana Penjara Dalam Perspektif Hukum Islam Dan Hukum Adat.” </w:t>
      </w:r>
      <w:r w:rsidRPr="007265BC">
        <w:rPr>
          <w:rFonts w:ascii="Times New Roman" w:hAnsi="Times New Roman" w:cs="Times New Roman"/>
          <w:i/>
          <w:iCs/>
          <w:noProof/>
        </w:rPr>
        <w:t>DiH: Jurnal Ilmu Hukum</w:t>
      </w:r>
      <w:r w:rsidRPr="007265BC">
        <w:rPr>
          <w:rFonts w:ascii="Times New Roman" w:hAnsi="Times New Roman" w:cs="Times New Roman"/>
          <w:noProof/>
        </w:rPr>
        <w:t xml:space="preserve"> 8, no. 15 (2012).</w:t>
      </w:r>
    </w:p>
    <w:p w:rsidR="00975990" w:rsidRPr="007265BC" w:rsidRDefault="00975990" w:rsidP="00921CA4">
      <w:pPr>
        <w:spacing w:line="240" w:lineRule="auto"/>
        <w:jc w:val="both"/>
        <w:rPr>
          <w:rFonts w:ascii="Times New Roman" w:hAnsi="Times New Roman" w:cs="Times New Roman"/>
          <w:b/>
          <w:bCs/>
        </w:rPr>
      </w:pPr>
      <w:r w:rsidRPr="007265BC">
        <w:rPr>
          <w:rFonts w:ascii="Times New Roman" w:hAnsi="Times New Roman" w:cs="Times New Roman"/>
          <w:b/>
          <w:bCs/>
        </w:rPr>
        <w:fldChar w:fldCharType="end"/>
      </w:r>
      <w:bookmarkEnd w:id="0"/>
    </w:p>
    <w:sectPr w:rsidR="00975990" w:rsidRPr="007265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B7" w:rsidRDefault="006037B7" w:rsidP="00FC671D">
      <w:pPr>
        <w:spacing w:after="0" w:line="240" w:lineRule="auto"/>
      </w:pPr>
      <w:r>
        <w:separator/>
      </w:r>
    </w:p>
  </w:endnote>
  <w:endnote w:type="continuationSeparator" w:id="0">
    <w:p w:rsidR="006037B7" w:rsidRDefault="006037B7" w:rsidP="00FC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B7" w:rsidRDefault="006037B7" w:rsidP="00FC671D">
      <w:pPr>
        <w:spacing w:after="0" w:line="240" w:lineRule="auto"/>
      </w:pPr>
      <w:r>
        <w:separator/>
      </w:r>
    </w:p>
  </w:footnote>
  <w:footnote w:type="continuationSeparator" w:id="0">
    <w:p w:rsidR="006037B7" w:rsidRDefault="006037B7" w:rsidP="00FC671D">
      <w:pPr>
        <w:spacing w:after="0" w:line="240" w:lineRule="auto"/>
      </w:pPr>
      <w:r>
        <w:continuationSeparator/>
      </w:r>
    </w:p>
  </w:footnote>
  <w:footnote w:id="1">
    <w:p w:rsidR="002C7022" w:rsidRDefault="002C7022" w:rsidP="002C7022">
      <w:pPr>
        <w:pStyle w:val="FootnoteText"/>
      </w:pPr>
      <w:r>
        <w:rPr>
          <w:rStyle w:val="FootnoteReference"/>
        </w:rPr>
        <w:footnoteRef/>
      </w:r>
      <w:r>
        <w:t xml:space="preserve"> </w:t>
      </w:r>
      <w:r>
        <w:fldChar w:fldCharType="begin" w:fldLock="1"/>
      </w:r>
      <w:r>
        <w:instrText>ADDIN CSL_CITATION {"citationItems":[{"id":"ITEM-1","itemData":{"ISSN":"2581-0618","author":[{"dropping-particle":"","family":"Jaya","given":"Pajar Hatma Indra","non-dropping-particle":"","parse-names":false,"suffix":""}],"container-title":"HISBAH: Jurnal Bimbingan Konseling dan Dakwah Islam","id":"ITEM-1","issue":"1","issued":{"date-parts":[["2012"]]},"page":"1","title":"Efektifitas Penjara Dalam Menyelesaikan Masalah Sosial","type":"article-journal","volume":"9"},"uris":["http://www.mendeley.com/documents/?uuid=1b9367e8-810b-4cf6-b5d0-ee8a069e2a7f"]}],"mendeley":{"formattedCitation":"Pajar Hatma Indra Jaya, “Efektifitas Penjara Dalam Menyelesaikan Masalah Sosial,” &lt;i&gt;HISBAH: Jurnal Bimbingan Konseling Dan Dakwah Islam&lt;/i&gt; 9, no. 1 (2012): 1.","plainTextFormattedCitation":"Pajar Hatma Indra Jaya, “Efektifitas Penjara Dalam Menyelesaikan Masalah Sosial,” HISBAH: Jurnal Bimbingan Konseling Dan Dakwah Islam 9, no. 1 (2012): 1.","previouslyFormattedCitation":"Pajar Hatma Indra Jaya, “Efektifitas Penjara Dalam Menyelesaikan Masalah Sosial,” &lt;i&gt;HISBAH: Jurnal Bimbingan Konseling Dan Dakwah Islam&lt;/i&gt; 9, no. 1 (2012): 1."},"properties":{"noteIndex":1},"schema":"https://github.com/citation-style-language/schema/raw/master/csl-citation.json"}</w:instrText>
      </w:r>
      <w:r>
        <w:fldChar w:fldCharType="separate"/>
      </w:r>
      <w:r w:rsidRPr="002C7022">
        <w:rPr>
          <w:noProof/>
        </w:rPr>
        <w:t xml:space="preserve">Pajar Hatma Indra Jaya, “Efektifitas Penjara Dalam Menyelesaikan Masalah Sosial,” </w:t>
      </w:r>
      <w:r w:rsidRPr="002C7022">
        <w:rPr>
          <w:i/>
          <w:noProof/>
        </w:rPr>
        <w:t>HISBAH: Jurnal Bimbingan Konseling Dan Dakwah Islam</w:t>
      </w:r>
      <w:r w:rsidRPr="002C7022">
        <w:rPr>
          <w:noProof/>
        </w:rPr>
        <w:t xml:space="preserve"> 9, no. 1 (2012): 1.</w:t>
      </w:r>
      <w:r>
        <w:fldChar w:fldCharType="end"/>
      </w:r>
    </w:p>
  </w:footnote>
  <w:footnote w:id="2">
    <w:p w:rsidR="002C7022" w:rsidRDefault="002C7022" w:rsidP="002C7022">
      <w:pPr>
        <w:pStyle w:val="FootnoteText"/>
      </w:pPr>
      <w:r>
        <w:rPr>
          <w:rStyle w:val="FootnoteReference"/>
        </w:rPr>
        <w:footnoteRef/>
      </w:r>
      <w:r>
        <w:t xml:space="preserve"> </w:t>
      </w:r>
      <w:r>
        <w:fldChar w:fldCharType="begin" w:fldLock="1"/>
      </w:r>
      <w:r>
        <w:instrText>ADDIN CSL_CITATION {"citationItems":[{"id":"ITEM-1","itemData":{"author":[{"dropping-particle":"","family":"Samosir","given":"C Djisman","non-dropping-particle":"","parse-names":false,"suffix":""}],"id":"ITEM-1","issued":{"date-parts":[["1992"]]},"number-of-pages":"2","publisher":"Binacipta","title":"Fungsi pidana penjara dalam sistem pemidanaan di Indonesia","type":"book"},"uris":["http://www.mendeley.com/documents/?uuid=8e00dc15-f1a7-426c-a6bf-b4456ed76717"]}],"mendeley":{"formattedCitation":"C Djisman Samosir, &lt;i&gt;Fungsi Pidana Penjara Dalam Sistem Pemidanaan Di Indonesia&lt;/i&gt; (Binacipta, 1992).","plainTextFormattedCitation":"C Djisman Samosir, Fungsi Pidana Penjara Dalam Sistem Pemidanaan Di Indonesia (Binacipta, 1992).","previouslyFormattedCitation":"C Djisman Samosir, &lt;i&gt;Fungsi Pidana Penjara Dalam Sistem Pemidanaan Di Indonesia&lt;/i&gt; (Binacipta, 1992)."},"properties":{"noteIndex":2},"schema":"https://github.com/citation-style-language/schema/raw/master/csl-citation.json"}</w:instrText>
      </w:r>
      <w:r>
        <w:fldChar w:fldCharType="separate"/>
      </w:r>
      <w:r w:rsidRPr="002C7022">
        <w:rPr>
          <w:noProof/>
        </w:rPr>
        <w:t xml:space="preserve">C Djisman Samosir, </w:t>
      </w:r>
      <w:r w:rsidRPr="002C7022">
        <w:rPr>
          <w:i/>
          <w:noProof/>
        </w:rPr>
        <w:t>Fungsi Pidana Penjara Dalam Sistem Pemidanaan Di Indonesia</w:t>
      </w:r>
      <w:r w:rsidRPr="002C7022">
        <w:rPr>
          <w:noProof/>
        </w:rPr>
        <w:t xml:space="preserve"> (Binacipta, 1992).</w:t>
      </w:r>
      <w:r>
        <w:fldChar w:fldCharType="end"/>
      </w:r>
    </w:p>
  </w:footnote>
  <w:footnote w:id="3">
    <w:p w:rsidR="002C7022" w:rsidRDefault="002C7022" w:rsidP="002C7022">
      <w:pPr>
        <w:pStyle w:val="FootnoteText"/>
      </w:pPr>
      <w:r>
        <w:rPr>
          <w:rStyle w:val="FootnoteReference"/>
        </w:rPr>
        <w:footnoteRef/>
      </w:r>
      <w:r>
        <w:t xml:space="preserve"> </w:t>
      </w:r>
      <w:r>
        <w:fldChar w:fldCharType="begin" w:fldLock="1"/>
      </w:r>
      <w:r w:rsidR="000332FE">
        <w:instrText>ADDIN CSL_CITATION {"citationItems":[{"id":"ITEM-1","itemData":{"author":[{"dropping-particle":"","family":"Pujileksono","given":"Sugeng","non-dropping-particle":"","parse-names":false,"suffix":""}],"container-title":"Jurnal salam","id":"ITEM-1","issue":"2","issued":{"date-parts":[["2011"]]},"title":"Masalah-masalah di penjara dalam studi sosial","type":"article-journal","volume":"12"},"uris":["http://www.mendeley.com/documents/?uuid=b1cef9de-b3df-4620-90b0-f71fb6ada120"]}],"mendeley":{"formattedCitation":"Sugeng Pujileksono, “Masalah-Masalah Di Penjara Dalam Studi Sosial,” &lt;i&gt;Jurnal Salam&lt;/i&gt; 12, no. 2 (2011).","plainTextFormattedCitation":"Sugeng Pujileksono, “Masalah-Masalah Di Penjara Dalam Studi Sosial,” Jurnal Salam 12, no. 2 (2011).","previouslyFormattedCitation":"Sugeng Pujileksono, “Masalah-Masalah Di Penjara Dalam Studi Sosial,” &lt;i&gt;Jurnal Salam&lt;/i&gt; 12, no. 2 (2011)."},"properties":{"noteIndex":3},"schema":"https://github.com/citation-style-language/schema/raw/master/csl-citation.json"}</w:instrText>
      </w:r>
      <w:r>
        <w:fldChar w:fldCharType="separate"/>
      </w:r>
      <w:r w:rsidRPr="002C7022">
        <w:rPr>
          <w:noProof/>
        </w:rPr>
        <w:t xml:space="preserve">Sugeng Pujileksono, “Masalah-Masalah Di Penjara Dalam Studi Sosial,” </w:t>
      </w:r>
      <w:r w:rsidRPr="002C7022">
        <w:rPr>
          <w:i/>
          <w:noProof/>
        </w:rPr>
        <w:t>Jurnal Salam</w:t>
      </w:r>
      <w:r w:rsidRPr="002C7022">
        <w:rPr>
          <w:noProof/>
        </w:rPr>
        <w:t xml:space="preserve"> 12, no. 2 (2011).</w:t>
      </w:r>
      <w:r>
        <w:fldChar w:fldCharType="end"/>
      </w:r>
    </w:p>
  </w:footnote>
  <w:footnote w:id="4">
    <w:p w:rsidR="00F938AA" w:rsidRDefault="00F938AA" w:rsidP="00F938AA">
      <w:pPr>
        <w:pStyle w:val="FootnoteText"/>
      </w:pPr>
      <w:r>
        <w:rPr>
          <w:rStyle w:val="FootnoteReference"/>
        </w:rPr>
        <w:footnoteRef/>
      </w:r>
      <w:r>
        <w:t xml:space="preserve"> </w:t>
      </w:r>
      <w:r>
        <w:fldChar w:fldCharType="begin" w:fldLock="1"/>
      </w:r>
      <w:r w:rsidR="003179A6">
        <w:instrText>ADDIN CSL_CITATION {"citationItems":[{"id":"ITEM-1","itemData":{"ISSN":"2503-1023","author":[{"dropping-particle":"","family":"Wibawa","given":"Iskandar","non-dropping-particle":"","parse-names":false,"suffix":""}],"container-title":"Media Hukum","id":"ITEM-1","issue":"2","issued":{"date-parts":[["2018"]]},"page":"107","title":"Pidana Kerja Sosial Dan Restitusi Sebagai Alternatif Pidana Penjara dalam Pembaharuan Hukum Pidana Indonesia","type":"article-journal","volume":"24"},"uris":["http://www.mendeley.com/documents/?uuid=68152b9c-7899-4c42-9cf3-817cabab8de4"]}],"mendeley":{"formattedCitation":"Iskandar Wibawa, “Pidana Kerja Sosial Dan Restitusi Sebagai Alternatif Pidana Penjara Dalam Pembaharuan Hukum Pidana Indonesia,” &lt;i&gt;Media Hukum&lt;/i&gt; 24, no. 2 (2018): 107.","plainTextFormattedCitation":"Iskandar Wibawa, “Pidana Kerja Sosial Dan Restitusi Sebagai Alternatif Pidana Penjara Dalam Pembaharuan Hukum Pidana Indonesia,” Media Hukum 24, no. 2 (2018): 107.","previouslyFormattedCitation":"Iskandar Wibawa, “Pidana Kerja Sosial Dan Restitusi Sebagai Alternatif Pidana Penjara Dalam Pembaharuan Hukum Pidana Indonesia,” &lt;i&gt;Media Hukum&lt;/i&gt; 24, no. 2 (2018): 107."},"properties":{"noteIndex":4},"schema":"https://github.com/citation-style-language/schema/raw/master/csl-citation.json"}</w:instrText>
      </w:r>
      <w:r>
        <w:fldChar w:fldCharType="separate"/>
      </w:r>
      <w:r w:rsidRPr="00F938AA">
        <w:rPr>
          <w:noProof/>
        </w:rPr>
        <w:t xml:space="preserve">Iskandar Wibawa, “Pidana Kerja Sosial Dan Restitusi Sebagai Alternatif Pidana Penjara Dalam Pembaharuan Hukum Pidana Indonesia,” </w:t>
      </w:r>
      <w:r w:rsidRPr="00F938AA">
        <w:rPr>
          <w:i/>
          <w:noProof/>
        </w:rPr>
        <w:t>Media Hukum</w:t>
      </w:r>
      <w:r w:rsidRPr="00F938AA">
        <w:rPr>
          <w:noProof/>
        </w:rPr>
        <w:t xml:space="preserve"> 24, no. 2 (2018): 107.</w:t>
      </w:r>
      <w:r>
        <w:fldChar w:fldCharType="end"/>
      </w:r>
    </w:p>
  </w:footnote>
  <w:footnote w:id="5">
    <w:p w:rsidR="00F938AA" w:rsidRDefault="00F938AA" w:rsidP="00F938AA">
      <w:pPr>
        <w:pStyle w:val="FootnoteText"/>
      </w:pPr>
      <w:r>
        <w:rPr>
          <w:rStyle w:val="FootnoteReference"/>
        </w:rPr>
        <w:footnoteRef/>
      </w:r>
      <w:r>
        <w:t xml:space="preserve"> </w:t>
      </w:r>
      <w:r>
        <w:fldChar w:fldCharType="begin" w:fldLock="1"/>
      </w:r>
      <w:r>
        <w:instrText>ADDIN CSL_CITATION {"citationItems":[{"id":"ITEM-1","itemData":{"ISBN":"9798949196","author":[{"dropping-particle":"","family":"Arief","given":"Barda Nawawi","non-dropping-particle":"","parse-names":false,"suffix":""}],"id":"ITEM-1","issued":{"date-parts":[["1996"]]},"number-of-pages":"43","publisher":"Badan Penerbit, Universitas Diponegoro","title":"Kebijakan legislatif dalam penanggulangan kejahatan dengan pidana penjara","type":"book"},"uris":["http://www.mendeley.com/documents/?uuid=bc11ec9d-fc46-4f93-975e-4a466f04a422"]}],"mendeley":{"formattedCitation":"Barda Nawawi Arief, &lt;i&gt;Kebijakan Legislatif Dalam Penanggulangan Kejahatan Dengan Pidana Penjara&lt;/i&gt; (Badan Penerbit, Universitas Diponegoro, 1996).","manualFormatting":"Barda Nawawi Arief, Kebijakan Legislatif Dalam Penanggulangan Kejahatan Dengan Pidana Penjara (Badan Penerbit, Universitas Diponegoro, 1996)hlm 43.","plainTextFormattedCitation":"Barda Nawawi Arief, Kebijakan Legislatif Dalam Penanggulangan Kejahatan Dengan Pidana Penjara (Badan Penerbit, Universitas Diponegoro, 1996).","previouslyFormattedCitation":"Barda Nawawi Arief, &lt;i&gt;Kebijakan Legislatif Dalam Penanggulangan Kejahatan Dengan Pidana Penjara&lt;/i&gt; (Badan Penerbit, Universitas Diponegoro, 1996)."},"properties":{"noteIndex":5},"schema":"https://github.com/citation-style-language/schema/raw/master/csl-citation.json"}</w:instrText>
      </w:r>
      <w:r>
        <w:fldChar w:fldCharType="separate"/>
      </w:r>
      <w:r w:rsidRPr="00F938AA">
        <w:rPr>
          <w:noProof/>
        </w:rPr>
        <w:t xml:space="preserve">Barda Nawawi Arief, </w:t>
      </w:r>
      <w:r w:rsidRPr="00F938AA">
        <w:rPr>
          <w:i/>
          <w:noProof/>
        </w:rPr>
        <w:t>Kebijakan Legislatif Dalam Penanggulangan Kejahatan Dengan Pidana Penjara</w:t>
      </w:r>
      <w:r w:rsidRPr="00F938AA">
        <w:rPr>
          <w:noProof/>
        </w:rPr>
        <w:t xml:space="preserve"> (Badan Penerbit, Universitas Diponegoro, 1996)</w:t>
      </w:r>
      <w:r>
        <w:rPr>
          <w:noProof/>
        </w:rPr>
        <w:t>hlm 43</w:t>
      </w:r>
      <w:r w:rsidRPr="00F938AA">
        <w:rPr>
          <w:noProof/>
        </w:rPr>
        <w:t>.</w:t>
      </w:r>
      <w:r>
        <w:fldChar w:fldCharType="end"/>
      </w:r>
    </w:p>
  </w:footnote>
  <w:footnote w:id="6">
    <w:p w:rsidR="002C7022" w:rsidRDefault="002C7022" w:rsidP="002C7022">
      <w:pPr>
        <w:pStyle w:val="FootnoteText"/>
      </w:pPr>
      <w:r>
        <w:rPr>
          <w:rStyle w:val="FootnoteReference"/>
        </w:rPr>
        <w:footnoteRef/>
      </w:r>
      <w:r>
        <w:t xml:space="preserve"> </w:t>
      </w:r>
      <w:r>
        <w:fldChar w:fldCharType="begin" w:fldLock="1"/>
      </w:r>
      <w:r w:rsidR="00F938AA">
        <w:instrText>ADDIN CSL_CITATION {"citationItems":[{"id":"ITEM-1","itemData":{"author":[{"dropping-particle":"","family":"Johnson","given":"Doyle Paul","non-dropping-particle":"","parse-names":false,"suffix":""},{"dropping-particle":"","family":"Lawang","given":"Robert M Z","non-dropping-particle":"","parse-names":false,"suffix":""}],"id":"ITEM-1","issued":{"date-parts":[["1994"]]},"number-of-pages":"65, 69","publisher":"Gramedia Pustaka Utama","title":"Teori sosiologi klasik dan modern","type":"book"},"uris":["http://www.mendeley.com/documents/?uuid=ff5ea91d-878f-497c-8194-6c075d04dfce"]}],"mendeley":{"formattedCitation":"Doyle Paul Johnson and Robert M Z Lawang, &lt;i&gt;Teori Sosiologi Klasik Dan Modern&lt;/i&gt; (Gramedia Pustaka Utama, 1994).","plainTextFormattedCitation":"Doyle Paul Johnson and Robert M Z Lawang, Teori Sosiologi Klasik Dan Modern (Gramedia Pustaka Utama, 1994).","previouslyFormattedCitation":"Doyle Paul Johnson and Robert M Z Lawang, &lt;i&gt;Teori Sosiologi Klasik Dan Modern&lt;/i&gt; (Gramedia Pustaka Utama, 1994)."},"properties":{"noteIndex":6},"schema":"https://github.com/citation-style-language/schema/raw/master/csl-citation.json"}</w:instrText>
      </w:r>
      <w:r>
        <w:fldChar w:fldCharType="separate"/>
      </w:r>
      <w:r w:rsidRPr="002C7022">
        <w:rPr>
          <w:noProof/>
        </w:rPr>
        <w:t xml:space="preserve">Doyle Paul Johnson and Robert M Z Lawang, </w:t>
      </w:r>
      <w:r w:rsidRPr="002C7022">
        <w:rPr>
          <w:i/>
          <w:noProof/>
        </w:rPr>
        <w:t>Teori Sosiologi Klasik Dan Modern</w:t>
      </w:r>
      <w:r w:rsidRPr="002C7022">
        <w:rPr>
          <w:noProof/>
        </w:rPr>
        <w:t xml:space="preserve"> (Gramedia Pustaka Utama, 1994).</w:t>
      </w:r>
      <w:r>
        <w:fldChar w:fldCharType="end"/>
      </w:r>
    </w:p>
  </w:footnote>
  <w:footnote w:id="7">
    <w:p w:rsidR="00B870E5" w:rsidRDefault="00B870E5" w:rsidP="00B870E5">
      <w:pPr>
        <w:pStyle w:val="FootnoteText"/>
      </w:pPr>
      <w:r>
        <w:rPr>
          <w:rStyle w:val="FootnoteReference"/>
        </w:rPr>
        <w:footnoteRef/>
      </w:r>
      <w:r>
        <w:t xml:space="preserve"> </w:t>
      </w:r>
      <w:r>
        <w:fldChar w:fldCharType="begin" w:fldLock="1"/>
      </w:r>
      <w:r w:rsidR="003179A6">
        <w:instrText>ADDIN CSL_CITATION {"citationItems":[{"id":"ITEM-1","itemData":{"ISSN":"2549-0907","author":[{"dropping-particle":"","family":"Kania","given":"Dede","non-dropping-particle":"","parse-names":false,"suffix":""}],"container-title":"Yustisia","id":"ITEM-1","issue":"2","issued":{"date-parts":[["2016"]]},"page":"19-28","publisher":"LPPM UNS","title":"Pidana Penjara Dalam Pembaharuan Hukum Pidana Indonesia","type":"article-journal","volume":"3"},"uris":["http://www.mendeley.com/documents/?uuid=c867555f-38d0-45bf-9a92-f6af9ea0fe3f"]}],"mendeley":{"formattedCitation":"Dede Kania, “Pidana Penjara Dalam Pembaharuan Hukum Pidana Indonesia,” &lt;i&gt;Yustisia&lt;/i&gt; 3, no. 2 (2016): 19–28.","plainTextFormattedCitation":"Dede Kania, “Pidana Penjara Dalam Pembaharuan Hukum Pidana Indonesia,” Yustisia 3, no. 2 (2016): 19–28.","previouslyFormattedCitation":"Dede Kania, “Pidana Penjara Dalam Pembaharuan Hukum Pidana Indonesia,” &lt;i&gt;Yustisia&lt;/i&gt; 3, no. 2 (2016): 19–28."},"properties":{"noteIndex":7},"schema":"https://github.com/citation-style-language/schema/raw/master/csl-citation.json"}</w:instrText>
      </w:r>
      <w:r>
        <w:fldChar w:fldCharType="separate"/>
      </w:r>
      <w:r w:rsidRPr="00B870E5">
        <w:rPr>
          <w:noProof/>
        </w:rPr>
        <w:t xml:space="preserve">Dede Kania, “Pidana Penjara Dalam Pembaharuan Hukum Pidana Indonesia,” </w:t>
      </w:r>
      <w:r w:rsidRPr="00B870E5">
        <w:rPr>
          <w:i/>
          <w:noProof/>
        </w:rPr>
        <w:t>Yustisia</w:t>
      </w:r>
      <w:r w:rsidRPr="00B870E5">
        <w:rPr>
          <w:noProof/>
        </w:rPr>
        <w:t xml:space="preserve"> 3, no. 2 (2016): 19–28.</w:t>
      </w:r>
      <w:r>
        <w:fldChar w:fldCharType="end"/>
      </w:r>
    </w:p>
  </w:footnote>
  <w:footnote w:id="8">
    <w:p w:rsidR="003179A6" w:rsidRDefault="003179A6" w:rsidP="003179A6">
      <w:pPr>
        <w:pStyle w:val="FootnoteText"/>
      </w:pPr>
      <w:r>
        <w:rPr>
          <w:rStyle w:val="FootnoteReference"/>
        </w:rPr>
        <w:footnoteRef/>
      </w:r>
      <w:r>
        <w:t xml:space="preserve"> </w:t>
      </w:r>
      <w:r>
        <w:fldChar w:fldCharType="begin" w:fldLock="1"/>
      </w:r>
      <w:r w:rsidR="005A5349">
        <w:instrText>ADDIN CSL_CITATION {"citationItems":[{"id":"ITEM-1","itemData":{"author":[{"dropping-particle":"","family":"Hazairin","given":"","non-dropping-particle":"","parse-names":false,"suffix":""}],"id":"ITEM-1","issued":{"date-parts":[["1990"]]},"number-of-pages":"29","publisher":"Rineka Cipta","title":"Demokrasi pancasila","type":"book"},"uris":["http://www.mendeley.com/documents/?uuid=defe4495-b97a-4a1c-88a7-85449217ec39"]}],"mendeley":{"formattedCitation":"Hazairin, &lt;i&gt;Demokrasi Pancasila&lt;/i&gt; (Rineka Cipta, 1990).","manualFormatting":"Hazairin, Demokrasi Pancasila (Rineka Cipta, 1990) hlm. 29.","plainTextFormattedCitation":"Hazairin, Demokrasi Pancasila (Rineka Cipta, 1990).","previouslyFormattedCitation":"Hazairin, &lt;i&gt;Demokrasi Pancasila&lt;/i&gt; (Rineka Cipta, 1990)."},"properties":{"noteIndex":8},"schema":"https://github.com/citation-style-language/schema/raw/master/csl-citation.json"}</w:instrText>
      </w:r>
      <w:r>
        <w:fldChar w:fldCharType="separate"/>
      </w:r>
      <w:r w:rsidRPr="003179A6">
        <w:rPr>
          <w:noProof/>
        </w:rPr>
        <w:t xml:space="preserve">Hazairin, </w:t>
      </w:r>
      <w:r w:rsidRPr="003179A6">
        <w:rPr>
          <w:i/>
          <w:noProof/>
        </w:rPr>
        <w:t>Demokrasi Pancasila</w:t>
      </w:r>
      <w:r w:rsidRPr="003179A6">
        <w:rPr>
          <w:noProof/>
        </w:rPr>
        <w:t xml:space="preserve"> (Rineka Cipta, 1990)</w:t>
      </w:r>
      <w:r w:rsidR="005A5349">
        <w:rPr>
          <w:noProof/>
        </w:rPr>
        <w:t xml:space="preserve"> hlm. 29</w:t>
      </w:r>
      <w:r w:rsidRPr="003179A6">
        <w:rPr>
          <w:noProof/>
        </w:rPr>
        <w:t>.</w:t>
      </w:r>
      <w:r>
        <w:fldChar w:fldCharType="end"/>
      </w:r>
    </w:p>
  </w:footnote>
  <w:footnote w:id="9">
    <w:p w:rsidR="005A5349" w:rsidRDefault="005A5349">
      <w:pPr>
        <w:pStyle w:val="FootnoteText"/>
      </w:pPr>
      <w:r>
        <w:rPr>
          <w:rStyle w:val="FootnoteReference"/>
        </w:rPr>
        <w:footnoteRef/>
      </w:r>
      <w:r>
        <w:t xml:space="preserve"> </w:t>
      </w:r>
      <w:r>
        <w:fldChar w:fldCharType="begin" w:fldLock="1"/>
      </w:r>
      <w:r w:rsidR="00E95504">
        <w:instrText>ADDIN CSL_CITATION {"citationItems":[{"id":"ITEM-1","itemData":{"author":[{"dropping-particle":"","family":"Faizin","given":"Faizin","non-dropping-particle":"","parse-names":false,"suffix":""}],"id":"ITEM-1","issued":{"date-parts":[["2010"]]},"page":"78","publisher":"IAIN Walisongo","title":"Negara tanpa penjara (analisis terhadap pemikiran Hazairin)","type":"article"},"uris":["http://www.mendeley.com/documents/?uuid=ed3b772f-858c-43d3-8bcb-5e09a529d674"]}],"mendeley":{"formattedCitation":"Faizin Faizin, “Negara Tanpa Penjara (Analisis Terhadap Pemikiran Hazairin)” (IAIN Walisongo, 2010).","manualFormatting":"Faizin Faizin, “Negara Tanpa Penjara (Analisis Terhadap Pemikiran Hazairin)” (IAIN Walisongo, 2010)hlm. 78.","plainTextFormattedCitation":"Faizin Faizin, “Negara Tanpa Penjara (Analisis Terhadap Pemikiran Hazairin)” (IAIN Walisongo, 2010).","previouslyFormattedCitation":"Faizin Faizin, “Negara Tanpa Penjara (Analisis Terhadap Pemikiran Hazairin)” (IAIN Walisongo, 2010)."},"properties":{"noteIndex":9},"schema":"https://github.com/citation-style-language/schema/raw/master/csl-citation.json"}</w:instrText>
      </w:r>
      <w:r>
        <w:fldChar w:fldCharType="separate"/>
      </w:r>
      <w:r w:rsidRPr="005A5349">
        <w:rPr>
          <w:noProof/>
        </w:rPr>
        <w:t>Faizin Faizin, “Negara Tanpa Penjara (Analisis Terhadap Pemikiran Hazairin)” (IAIN Walisongo, 2010)</w:t>
      </w:r>
      <w:r>
        <w:rPr>
          <w:noProof/>
        </w:rPr>
        <w:t>hlm. 78</w:t>
      </w:r>
      <w:r w:rsidRPr="005A5349">
        <w:rPr>
          <w:noProof/>
        </w:rPr>
        <w:t>.</w:t>
      </w:r>
      <w:r>
        <w:fldChar w:fldCharType="end"/>
      </w:r>
    </w:p>
  </w:footnote>
  <w:footnote w:id="10">
    <w:p w:rsidR="00A84FB7" w:rsidRDefault="00A84FB7" w:rsidP="00A84FB7">
      <w:pPr>
        <w:pStyle w:val="FootnoteText"/>
      </w:pPr>
      <w:r>
        <w:rPr>
          <w:rStyle w:val="FootnoteReference"/>
        </w:rPr>
        <w:footnoteRef/>
      </w:r>
      <w:r>
        <w:t xml:space="preserve"> </w:t>
      </w:r>
      <w:r>
        <w:fldChar w:fldCharType="begin" w:fldLock="1"/>
      </w:r>
      <w:r w:rsidR="00C80C3C">
        <w:instrText>ADDIN CSL_CITATION {"citationItems":[{"id":"ITEM-1","itemData":{"ISSN":"2654-525X","author":[{"dropping-particle":"","family":"Yudianto","given":"Otto","non-dropping-particle":"","parse-names":false,"suffix":""}],"container-title":"DiH: Jurnal Ilmu Hukum","id":"ITEM-1","issue":"15","issued":{"date-parts":[["2012"]]},"title":"Eksistensi Pidana Penjara Dalam Perspektif Hukum Islam Dan Hukum Adat","type":"article-journal","volume":"8"},"uris":["http://www.mendeley.com/documents/?uuid=82a28fbf-199b-4828-9339-82563086e249"]}],"mendeley":{"formattedCitation":"Otto Yudianto, “Eksistensi Pidana Penjara Dalam Perspektif Hukum Islam Dan Hukum Adat,” &lt;i&gt;DiH: Jurnal Ilmu Hukum&lt;/i&gt; 8, no. 15 (2012).","manualFormatting":"Otto Yudianto, “Eksistensi Pidana Penjara Dalam Perspektif Hukum Islam Dan Hukum Adat,” DiH: Jurnal Ilmu Hukum 8, no. 15 (2012)hlm. 21.","plainTextFormattedCitation":"Otto Yudianto, “Eksistensi Pidana Penjara Dalam Perspektif Hukum Islam Dan Hukum Adat,” DiH: Jurnal Ilmu Hukum 8, no. 15 (2012).","previouslyFormattedCitation":"Otto Yudianto, “Eksistensi Pidana Penjara Dalam Perspektif Hukum Islam Dan Hukum Adat,” &lt;i&gt;DiH: Jurnal Ilmu Hukum&lt;/i&gt; 8, no. 15 (2012)."},"properties":{"noteIndex":10},"schema":"https://github.com/citation-style-language/schema/raw/master/csl-citation.json"}</w:instrText>
      </w:r>
      <w:r>
        <w:fldChar w:fldCharType="separate"/>
      </w:r>
      <w:r w:rsidRPr="00E95504">
        <w:rPr>
          <w:noProof/>
        </w:rPr>
        <w:t xml:space="preserve">Otto Yudianto, “Eksistensi Pidana Penjara Dalam Perspektif Hukum Islam Dan Hukum Adat,” </w:t>
      </w:r>
      <w:r w:rsidRPr="00E95504">
        <w:rPr>
          <w:i/>
          <w:noProof/>
        </w:rPr>
        <w:t>DiH: Jurnal Ilmu Hukum</w:t>
      </w:r>
      <w:r w:rsidRPr="00E95504">
        <w:rPr>
          <w:noProof/>
        </w:rPr>
        <w:t xml:space="preserve"> 8, no. 15 (2012)</w:t>
      </w:r>
      <w:r>
        <w:rPr>
          <w:noProof/>
        </w:rPr>
        <w:t>hlm. 21</w:t>
      </w:r>
      <w:r w:rsidRPr="00E95504">
        <w:rPr>
          <w:noProof/>
        </w:rPr>
        <w:t>.</w:t>
      </w:r>
      <w:r>
        <w:fldChar w:fldCharType="end"/>
      </w:r>
    </w:p>
  </w:footnote>
  <w:footnote w:id="11">
    <w:p w:rsidR="00143F8D" w:rsidRDefault="00143F8D" w:rsidP="00143F8D">
      <w:pPr>
        <w:pStyle w:val="FootnoteText"/>
      </w:pPr>
      <w:r>
        <w:rPr>
          <w:rStyle w:val="FootnoteReference"/>
        </w:rPr>
        <w:footnoteRef/>
      </w:r>
      <w:r>
        <w:t xml:space="preserve"> </w:t>
      </w:r>
      <w:r>
        <w:fldChar w:fldCharType="begin" w:fldLock="1"/>
      </w:r>
      <w:r w:rsidR="0006619E">
        <w:instrText>ADDIN CSL_CITATION {"citationItems":[{"id":"ITEM-1","itemData":{"author":[{"dropping-particle":"","family":"Audah","given":"Abdul Qadir","non-dropping-particle":"","parse-names":false,"suffix":""}],"container-title":"Jil. I, Beirut: Muassasah al-Risalah","id":"ITEM-1","issued":{"date-parts":[["1987"]]},"page":"2","title":"al-Tasyri’al-Jinaiy al-Islamiy","type":"article-journal"},"uris":["http://www.mendeley.com/documents/?uuid=8812e275-013a-4584-868a-4222489fcc54"]}],"mendeley":{"formattedCitation":"Abdul Qadir Audah, “Al-Tasyri’al-Jinaiy Al-Islamiy,” &lt;i&gt;Jil. I, Beirut: Muassasah Al-Risalah&lt;/i&gt;, 1987, 2.","manualFormatting":"Abdul Qadir Audah, “Al-Tasyri’al-Jinaiy Al-Islamiy,” Jil. I, Beirut: Muassasah Al-Risalah, 1987, hlm. 456.","plainTextFormattedCitation":"Abdul Qadir Audah, “Al-Tasyri’al-Jinaiy Al-Islamiy,” Jil. I, Beirut: Muassasah Al-Risalah, 1987, 2.","previouslyFormattedCitation":"Abdul Qadir Audah, “Al-Tasyri’al-Jinaiy Al-Islamiy,” &lt;i&gt;Jil. I, Beirut: Muassasah Al-Risalah&lt;/i&gt;, 1987, 2."},"properties":{"noteIndex":11},"schema":"https://github.com/citation-style-language/schema/raw/master/csl-citation.json"}</w:instrText>
      </w:r>
      <w:r>
        <w:fldChar w:fldCharType="separate"/>
      </w:r>
      <w:r w:rsidRPr="00143F8D">
        <w:rPr>
          <w:noProof/>
        </w:rPr>
        <w:t xml:space="preserve">Abdul Qadir Audah, “Al-Tasyri’al-Jinaiy Al-Islamiy,” </w:t>
      </w:r>
      <w:r w:rsidRPr="00143F8D">
        <w:rPr>
          <w:i/>
          <w:noProof/>
        </w:rPr>
        <w:t>Jil. I, Beirut: Muassasah Al-Risalah</w:t>
      </w:r>
      <w:r w:rsidRPr="00143F8D">
        <w:rPr>
          <w:noProof/>
        </w:rPr>
        <w:t xml:space="preserve">, 1987, </w:t>
      </w:r>
      <w:r>
        <w:rPr>
          <w:noProof/>
        </w:rPr>
        <w:t>hlm. 456</w:t>
      </w:r>
      <w:r w:rsidRPr="00143F8D">
        <w:rPr>
          <w:noProof/>
        </w:rPr>
        <w:t>.</w:t>
      </w:r>
      <w:r>
        <w:fldChar w:fldCharType="end"/>
      </w:r>
    </w:p>
  </w:footnote>
  <w:footnote w:id="12">
    <w:p w:rsidR="0006619E" w:rsidRDefault="0006619E" w:rsidP="0006619E">
      <w:pPr>
        <w:pStyle w:val="FootnoteText"/>
      </w:pPr>
      <w:r>
        <w:rPr>
          <w:rStyle w:val="FootnoteReference"/>
        </w:rPr>
        <w:footnoteRef/>
      </w:r>
      <w:r>
        <w:t xml:space="preserve"> </w:t>
      </w:r>
      <w:r>
        <w:fldChar w:fldCharType="begin" w:fldLock="1"/>
      </w:r>
      <w:r>
        <w:instrText>ADDIN CSL_CITATION {"citationItems":[{"id":"ITEM-1","itemData":{"author":[{"dropping-particle":"","family":"Haq","given":"Islamul","non-dropping-particle":"","parse-names":false,"suffix":""}],"container-title":"Jurnal Syari’ah dan Hukum Diktum","id":"ITEM-1","issue":"1","issued":{"date-parts":[["2017"]]},"page":"23-42","title":"JARIMAH TERHADAP KEHORMATAN SIMBOL SIMBOL NEGARA (Persfektif Hukum Pidana Indonesia dan Hukum Pidana Islam)","type":"article-journal","volume":"15"},"uris":["http://www.mendeley.com/documents/?uuid=56806fa5-cf31-44a7-8a01-ad4a4f3c86a1"]}],"mendeley":{"formattedCitation":"Islamul Haq, “JARIMAH TERHADAP KEHORMATAN SIMBOL SIMBOL NEGARA (Persfektif Hukum Pidana Indonesia Dan Hukum Pidana Islam),” &lt;i&gt;Jurnal Syari’ah Dan Hukum Diktum&lt;/i&gt; 15, no. 1 (2017): 23–42.","plainTextFormattedCitation":"Islamul Haq, “JARIMAH TERHADAP KEHORMATAN SIMBOL SIMBOL NEGARA (Persfektif Hukum Pidana Indonesia Dan Hukum Pidana Islam),” Jurnal Syari’ah Dan Hukum Diktum 15, no. 1 (2017): 23–42.","previouslyFormattedCitation":"Islamul Haq, “JARIMAH TERHADAP KEHORMATAN SIMBOL SIMBOL NEGARA (Persfektif Hukum Pidana Indonesia Dan Hukum Pidana Islam),” &lt;i&gt;Jurnal Syari’ah Dan Hukum Diktum&lt;/i&gt; 15, no. 1 (2017): 23–42."},"properties":{"noteIndex":12},"schema":"https://github.com/citation-style-language/schema/raw/master/csl-citation.json"}</w:instrText>
      </w:r>
      <w:r>
        <w:fldChar w:fldCharType="separate"/>
      </w:r>
      <w:r w:rsidRPr="0006619E">
        <w:rPr>
          <w:noProof/>
        </w:rPr>
        <w:t xml:space="preserve">Islamul Haq, “JARIMAH TERHADAP KEHORMATAN SIMBOL SIMBOL NEGARA (Persfektif Hukum Pidana Indonesia Dan Hukum Pidana Islam),” </w:t>
      </w:r>
      <w:r w:rsidRPr="0006619E">
        <w:rPr>
          <w:i/>
          <w:noProof/>
        </w:rPr>
        <w:t>Jurnal Syari’ah Dan Hukum Diktum</w:t>
      </w:r>
      <w:r w:rsidRPr="0006619E">
        <w:rPr>
          <w:noProof/>
        </w:rPr>
        <w:t xml:space="preserve"> 15, no. 1 (2017): 23–42.</w:t>
      </w:r>
      <w:r>
        <w:fldChar w:fldCharType="end"/>
      </w:r>
    </w:p>
  </w:footnote>
  <w:footnote w:id="13">
    <w:p w:rsidR="0006619E" w:rsidRDefault="0006619E" w:rsidP="0006619E">
      <w:pPr>
        <w:pStyle w:val="FootnoteText"/>
      </w:pPr>
      <w:r>
        <w:rPr>
          <w:rStyle w:val="FootnoteReference"/>
        </w:rPr>
        <w:footnoteRef/>
      </w:r>
      <w:r>
        <w:t xml:space="preserve"> </w:t>
      </w:r>
      <w:r>
        <w:fldChar w:fldCharType="begin" w:fldLock="1"/>
      </w:r>
      <w:r>
        <w:instrText>ADDIN CSL_CITATION {"citationItems":[{"id":"ITEM-1","itemData":{"ISSN":"2548-8414","author":[{"dropping-particle":"","family":"Rusdi","given":"Muhammad Ali","non-dropping-particle":"","parse-names":false,"suffix":""}],"container-title":"DIKTUM: Jurnal Syariah dan Hukum","id":"ITEM-1","issue":"2","issued":{"date-parts":[["2017"]]},"page":"151-168","title":"Maslahat Sebagai Metode Ijtihad Dan Tujuan Utama Hukum Islam","type":"article-journal","volume":"15"},"uris":["http://www.mendeley.com/documents/?uuid=c7ec6480-afd6-4393-9d7f-d9f650acc84c"]}],"mendeley":{"formattedCitation":"Muhammad Ali Rusdi, “Maslahat Sebagai Metode Ijtihad Dan Tujuan Utama Hukum Islam,” &lt;i&gt;DIKTUM: Jurnal Syariah Dan Hukum&lt;/i&gt; 15, no. 2 (2017): 151–68.","plainTextFormattedCitation":"Muhammad Ali Rusdi, “Maslahat Sebagai Metode Ijtihad Dan Tujuan Utama Hukum Islam,” DIKTUM: Jurnal Syariah Dan Hukum 15, no. 2 (2017): 151–68.","previouslyFormattedCitation":"Muhammad Ali Rusdi, “Maslahat Sebagai Metode Ijtihad Dan Tujuan Utama Hukum Islam,” &lt;i&gt;DIKTUM: Jurnal Syariah Dan Hukum&lt;/i&gt; 15, no. 2 (2017): 151–68."},"properties":{"noteIndex":13},"schema":"https://github.com/citation-style-language/schema/raw/master/csl-citation.json"}</w:instrText>
      </w:r>
      <w:r>
        <w:fldChar w:fldCharType="separate"/>
      </w:r>
      <w:r w:rsidRPr="0006619E">
        <w:rPr>
          <w:noProof/>
        </w:rPr>
        <w:t xml:space="preserve">Muhammad Ali Rusdi, “Maslahat Sebagai Metode Ijtihad Dan Tujuan Utama Hukum Islam,” </w:t>
      </w:r>
      <w:r w:rsidRPr="0006619E">
        <w:rPr>
          <w:i/>
          <w:noProof/>
        </w:rPr>
        <w:t>DIKTUM: Jurnal Syariah Dan Hukum</w:t>
      </w:r>
      <w:r w:rsidRPr="0006619E">
        <w:rPr>
          <w:noProof/>
        </w:rPr>
        <w:t xml:space="preserve"> 15, no. 2 (2017): 151–68.</w:t>
      </w:r>
      <w:r>
        <w:fldChar w:fldCharType="end"/>
      </w:r>
    </w:p>
  </w:footnote>
  <w:footnote w:id="14">
    <w:p w:rsidR="0006619E" w:rsidRDefault="0006619E" w:rsidP="0006619E">
      <w:pPr>
        <w:pStyle w:val="FootnoteText"/>
      </w:pPr>
      <w:r>
        <w:rPr>
          <w:rStyle w:val="FootnoteReference"/>
        </w:rPr>
        <w:footnoteRef/>
      </w:r>
      <w:r>
        <w:t xml:space="preserve"> </w:t>
      </w:r>
      <w:r>
        <w:fldChar w:fldCharType="begin" w:fldLock="1"/>
      </w:r>
      <w:r>
        <w:instrText>ADDIN CSL_CITATION {"citationItems":[{"id":"ITEM-1","itemData":{"author":[{"dropping-particle":"","family":"Dahlan","given":"Abdul Aziz","non-dropping-particle":"","parse-names":false,"suffix":""}],"container-title":"Jakarta: Ichtiar Baru Van Hoeve","id":"ITEM-1","issued":{"date-parts":[["1996"]]},"title":"Ensiklopedi hukum islam","type":"article-journal"},"uris":["http://www.mendeley.com/documents/?uuid=79bd1b8a-20ee-469a-aedc-1c2ff0f348c2"]}],"mendeley":{"formattedCitation":"Abdul Aziz Dahlan, “Ensiklopedi Hukum Islam,” &lt;i&gt;Jakarta: Ichtiar Baru Van Hoeve&lt;/i&gt;, 1996.","plainTextFormattedCitation":"Abdul Aziz Dahlan, “Ensiklopedi Hukum Islam,” Jakarta: Ichtiar Baru Van Hoeve, 1996.","previouslyFormattedCitation":"Abdul Aziz Dahlan, “Ensiklopedi Hukum Islam,” &lt;i&gt;Jakarta: Ichtiar Baru Van Hoeve&lt;/i&gt;, 1996."},"properties":{"noteIndex":14},"schema":"https://github.com/citation-style-language/schema/raw/master/csl-citation.json"}</w:instrText>
      </w:r>
      <w:r>
        <w:fldChar w:fldCharType="separate"/>
      </w:r>
      <w:r w:rsidRPr="0006619E">
        <w:rPr>
          <w:noProof/>
        </w:rPr>
        <w:t xml:space="preserve">Abdul Aziz Dahlan, “Ensiklopedi Hukum Islam,” </w:t>
      </w:r>
      <w:r w:rsidRPr="0006619E">
        <w:rPr>
          <w:i/>
          <w:noProof/>
        </w:rPr>
        <w:t>Jakarta: Ichtiar Baru Van Hoeve</w:t>
      </w:r>
      <w:r w:rsidRPr="0006619E">
        <w:rPr>
          <w:noProof/>
        </w:rPr>
        <w:t>, 1996.</w:t>
      </w:r>
      <w:r>
        <w:fldChar w:fldCharType="end"/>
      </w:r>
      <w:r>
        <w:t xml:space="preserve"> H.1871</w:t>
      </w:r>
    </w:p>
  </w:footnote>
  <w:footnote w:id="15">
    <w:p w:rsidR="0006619E" w:rsidRDefault="0006619E" w:rsidP="0006619E">
      <w:pPr>
        <w:pStyle w:val="FootnoteText"/>
      </w:pPr>
      <w:r>
        <w:rPr>
          <w:rStyle w:val="FootnoteReference"/>
        </w:rPr>
        <w:footnoteRef/>
      </w:r>
      <w:r>
        <w:t xml:space="preserve"> </w:t>
      </w:r>
      <w:r>
        <w:fldChar w:fldCharType="begin" w:fldLock="1"/>
      </w:r>
      <w:r>
        <w:instrText>ADDIN CSL_CITATION {"citationItems":[{"id":"ITEM-1","itemData":{"ISSN":"2527-8150","author":[{"dropping-particle":"","family":"Haq","given":"Islamul","non-dropping-particle":"","parse-names":false,"suffix":""},{"dropping-particle":"","family":"Bedong","given":"M Ali Rusdi","non-dropping-particle":"","parse-names":false,"suffix":""},{"dropping-particle":"","family":"Syatar","given":"Abdul","non-dropping-particle":"","parse-names":false,"suffix":""}],"container-title":"Al-Ahkam: Jurnal Ilmu Syariah dan Hukum","id":"ITEM-1","issue":"2","issued":{"date-parts":[["2018"]]},"title":"Effect Of Young Age in Murder Felony (Comparative Study Between Islamic Jurisprudence and Indonesian Law)","type":"article-journal","volume":"3"},"uris":["http://www.mendeley.com/documents/?uuid=bd5eca93-0c9e-4558-9d26-bb6dda72d0b4"]}],"mendeley":{"formattedCitation":"Islamul Haq, M Ali Rusdi Bedong, and Abdul Syatar, “Effect Of Young Age in Murder Felony (Comparative Study Between Islamic Jurisprudence and Indonesian Law),” &lt;i&gt;Al-Ahkam: Jurnal Ilmu Syariah Dan Hukum&lt;/i&gt; 3, no. 2 (2018).","plainTextFormattedCitation":"Islamul Haq, M Ali Rusdi Bedong, and Abdul Syatar, “Effect Of Young Age in Murder Felony (Comparative Study Between Islamic Jurisprudence and Indonesian Law),” Al-Ahkam: Jurnal Ilmu Syariah Dan Hukum 3, no. 2 (2018).","previouslyFormattedCitation":"Islamul Haq, M Ali Rusdi Bedong, and Abdul Syatar, “Effect Of Young Age in Murder Felony (Comparative Study Between Islamic Jurisprudence and Indonesian Law),” &lt;i&gt;Al-Ahkam: Jurnal Ilmu Syariah Dan Hukum&lt;/i&gt; 3, no. 2 (2018)."},"properties":{"noteIndex":15},"schema":"https://github.com/citation-style-language/schema/raw/master/csl-citation.json"}</w:instrText>
      </w:r>
      <w:r>
        <w:fldChar w:fldCharType="separate"/>
      </w:r>
      <w:r w:rsidRPr="0006619E">
        <w:rPr>
          <w:noProof/>
        </w:rPr>
        <w:t xml:space="preserve">Islamul Haq, M Ali Rusdi Bedong, and Abdul Syatar, “Effect Of Young Age in Murder Felony (Comparative Study Between Islamic Jurisprudence and Indonesian Law),” </w:t>
      </w:r>
      <w:r w:rsidRPr="0006619E">
        <w:rPr>
          <w:i/>
          <w:noProof/>
        </w:rPr>
        <w:t>Al-Ahkam: Jurnal Ilmu Syariah Dan Hukum</w:t>
      </w:r>
      <w:r w:rsidRPr="0006619E">
        <w:rPr>
          <w:noProof/>
        </w:rPr>
        <w:t xml:space="preserve"> 3, no. 2 (2018).</w:t>
      </w:r>
      <w:r>
        <w:fldChar w:fldCharType="end"/>
      </w:r>
    </w:p>
  </w:footnote>
  <w:footnote w:id="16">
    <w:p w:rsidR="0006619E" w:rsidRDefault="0006619E" w:rsidP="0006619E">
      <w:pPr>
        <w:pStyle w:val="FootnoteText"/>
      </w:pPr>
      <w:r>
        <w:rPr>
          <w:rStyle w:val="FootnoteReference"/>
        </w:rPr>
        <w:footnoteRef/>
      </w:r>
      <w:r>
        <w:t xml:space="preserve"> , hlm. 22.</w:t>
      </w:r>
    </w:p>
  </w:footnote>
  <w:footnote w:id="17">
    <w:p w:rsidR="0006619E" w:rsidRDefault="0006619E" w:rsidP="0006619E">
      <w:pPr>
        <w:pStyle w:val="FootnoteText"/>
      </w:pPr>
      <w:r>
        <w:rPr>
          <w:rStyle w:val="FootnoteReference"/>
        </w:rPr>
        <w:footnoteRef/>
      </w:r>
      <w:r>
        <w:t xml:space="preserve"> </w:t>
      </w:r>
      <w:r>
        <w:fldChar w:fldCharType="begin" w:fldLock="1"/>
      </w:r>
      <w:r>
        <w:instrText>ADDIN CSL_CITATION {"citationItems":[{"id":"ITEM-1","itemData":{"author":[{"dropping-particle":"","family":"Jubair","given":"Ibn","non-dropping-particle":"","parse-names":false,"suffix":""},{"dropping-particle":"","family":"Ibrahim","given":"Mohammad Ibn","non-dropping-particle":"","parse-names":false,"suffix":""}],"container-title":"Criminal Law in Islam and the Muslim World-A Comparative Perspektive, Institute of Objective Studies, Delhi","id":"ITEM-1","issued":{"date-parts":[["1996"]]},"title":"Criminal Law in Islam: Basic Sources and General Principles","type":"article-journal"},"uris":["http://www.mendeley.com/documents/?uuid=d4595296-db5f-43c5-9d6e-76312ae88787"]}],"mendeley":{"formattedCitation":"Ibn Jubair and Mohammad Ibn Ibrahim, “Criminal Law in Islam: Basic Sources and General Principles,” &lt;i&gt;Criminal Law in Islam and the Muslim World-A Comparative Perspektive, Institute of Objective Studies, Delhi&lt;/i&gt;, 1996.","plainTextFormattedCitation":"Ibn Jubair and Mohammad Ibn Ibrahim, “Criminal Law in Islam: Basic Sources and General Principles,” Criminal Law in Islam and the Muslim World-A Comparative Perspektive, Institute of Objective Studies, Delhi, 1996.","previouslyFormattedCitation":"Ibn Jubair and Mohammad Ibn Ibrahim, “Criminal Law in Islam: Basic Sources and General Principles,” &lt;i&gt;Criminal Law in Islam and the Muslim World-A Comparative Perspektive, Institute of Objective Studies, Delhi&lt;/i&gt;, 1996."},"properties":{"noteIndex":17},"schema":"https://github.com/citation-style-language/schema/raw/master/csl-citation.json"}</w:instrText>
      </w:r>
      <w:r>
        <w:fldChar w:fldCharType="separate"/>
      </w:r>
      <w:r w:rsidRPr="0006619E">
        <w:rPr>
          <w:noProof/>
        </w:rPr>
        <w:t xml:space="preserve">Ibn Jubair and Mohammad Ibn Ibrahim, “Criminal Law in Islam: Basic Sources and General Principles,” </w:t>
      </w:r>
      <w:r w:rsidRPr="0006619E">
        <w:rPr>
          <w:i/>
          <w:noProof/>
        </w:rPr>
        <w:t>Criminal Law in Islam and the Muslim World-A Comparative Perspektive, Institute of Objective Studies, Delhi</w:t>
      </w:r>
      <w:r w:rsidRPr="0006619E">
        <w:rPr>
          <w:noProof/>
        </w:rPr>
        <w:t>, 1996.</w:t>
      </w:r>
      <w:r>
        <w:fldChar w:fldCharType="end"/>
      </w:r>
      <w:r>
        <w:t xml:space="preserve"> Hlm. 54-55.</w:t>
      </w:r>
    </w:p>
  </w:footnote>
  <w:footnote w:id="18">
    <w:p w:rsidR="0006619E" w:rsidRDefault="0006619E">
      <w:pPr>
        <w:pStyle w:val="FootnoteText"/>
      </w:pPr>
      <w:r>
        <w:rPr>
          <w:rStyle w:val="FootnoteReference"/>
        </w:rPr>
        <w:footnoteRef/>
      </w:r>
      <w:r>
        <w:t xml:space="preserve"> </w:t>
      </w:r>
      <w:r>
        <w:fldChar w:fldCharType="begin" w:fldLock="1"/>
      </w:r>
      <w:r w:rsidR="005E3336">
        <w:instrText>ADDIN CSL_CITATION {"citationItems":[{"id":"ITEM-1","itemData":{"author":[{"dropping-particle":"","family":"Fauzân","given":"Shalih bin Fauzân Ali","non-dropping-particle":"","parse-names":false,"suffix":""}],"id":"ITEM-1","issued":{"date-parts":[["0"]]},"publisher":"Beirut: Ri‟ asah Idaarah al-Buhuts al-„Ilmiyah wa al-Ifta","title":"al-Mulakhash al-Fiqhy","type":"article"},"uris":["http://www.mendeley.com/documents/?uuid=bd95e613-1149-4ffb-bbe2-847cdca0502a"]}],"mendeley":{"formattedCitation":"Shalih bin Fauzân Ali Fauzân, “Al-Mulakhash Al-Fiqhy” (Beirut: Ri‟ asah Idaarah al-Buhuts al-„Ilmiyah wa al-Ifta, n.d.).","manualFormatting":"Shalih bin Fauzân Ali Fauzân, “Al-Mulakhash Al-Fiqhy” (Beirut: Ri‟ asah Idaarah al-Buhuts al-„Ilmiyah wa al-Ifta, n.d.)hlm. 476.","plainTextFormattedCitation":"Shalih bin Fauzân Ali Fauzân, “Al-Mulakhash Al-Fiqhy” (Beirut: Ri‟ asah Idaarah al-Buhuts al-„Ilmiyah wa al-Ifta, n.d.).","previouslyFormattedCitation":"Shalih bin Fauzân Ali Fauzân, “Al-Mulakhash Al-Fiqhy” (Beirut: Ri‟ asah Idaarah al-Buhuts al-„Ilmiyah wa al-Ifta, n.d.)."},"properties":{"noteIndex":18},"schema":"https://github.com/citation-style-language/schema/raw/master/csl-citation.json"}</w:instrText>
      </w:r>
      <w:r>
        <w:fldChar w:fldCharType="separate"/>
      </w:r>
      <w:r w:rsidRPr="0006619E">
        <w:rPr>
          <w:noProof/>
        </w:rPr>
        <w:t>Shalih bin Fauzân Ali Fauzân, “Al-Mulakhash Al-Fiqhy” (Beirut: Ri‟ asah Idaarah al-Buhuts al-„Ilmiyah wa al-Ifta, n.d.)</w:t>
      </w:r>
      <w:r>
        <w:rPr>
          <w:noProof/>
        </w:rPr>
        <w:t>hlm. 476</w:t>
      </w:r>
      <w:r w:rsidRPr="0006619E">
        <w:rPr>
          <w:noProof/>
        </w:rPr>
        <w:t>.</w:t>
      </w:r>
      <w:r>
        <w:fldChar w:fldCharType="end"/>
      </w:r>
    </w:p>
  </w:footnote>
  <w:footnote w:id="19">
    <w:p w:rsidR="005E3336" w:rsidRDefault="005E3336" w:rsidP="005E3336">
      <w:pPr>
        <w:pStyle w:val="FootnoteText"/>
      </w:pPr>
      <w:r>
        <w:rPr>
          <w:rStyle w:val="FootnoteReference"/>
        </w:rPr>
        <w:footnoteRef/>
      </w:r>
      <w:r>
        <w:t xml:space="preserve"> </w:t>
      </w:r>
      <w:r>
        <w:fldChar w:fldCharType="begin" w:fldLock="1"/>
      </w:r>
      <w:r w:rsidR="00975990">
        <w:instrText>ADDIN CSL_CITATION {"citationItems":[{"id":"ITEM-1","itemData":{"author":[{"dropping-particle":"","family":"Mustafa","given":"Ibrahim","non-dropping-particle":"","parse-names":false,"suffix":""}],"container-title":"Tahran: al-Maktabah al-‗ Ilmiyyah, t. th","id":"ITEM-1","issued":{"date-parts":[["1973"]]},"title":"dkk., al-Mu’jam al-Wasit","type":"article-journal"},"uris":["http://www.mendeley.com/documents/?uuid=d8517f58-7d0a-417c-a0dc-465f570de045"]}],"mendeley":{"formattedCitation":"Ibrahim Mustafa, “Dkk., Al-Mu’jam Al-Wasit,” &lt;i&gt;Tahran: Al-Maktabah Al-‗ Ilmiyyah, t. Th&lt;/i&gt;, 1973.","plainTextFormattedCitation":"Ibrahim Mustafa, “Dkk., Al-Mu’jam Al-Wasit,” Tahran: Al-Maktabah Al-‗ Ilmiyyah, t. Th, 1973.","previouslyFormattedCitation":"Ibrahim Mustafa, “Dkk., Al-Mu’jam Al-Wasit,” &lt;i&gt;Tahran: Al-Maktabah Al-‗ Ilmiyyah, t. Th&lt;/i&gt;, 1973."},"properties":{"noteIndex":19},"schema":"https://github.com/citation-style-language/schema/raw/master/csl-citation.json"}</w:instrText>
      </w:r>
      <w:r>
        <w:fldChar w:fldCharType="separate"/>
      </w:r>
      <w:r w:rsidRPr="005E3336">
        <w:rPr>
          <w:noProof/>
        </w:rPr>
        <w:t xml:space="preserve">Ibrahim Mustafa, “Dkk., Al-Mu’jam Al-Wasit,” </w:t>
      </w:r>
      <w:r w:rsidRPr="005E3336">
        <w:rPr>
          <w:i/>
          <w:noProof/>
        </w:rPr>
        <w:t>Tahran: Al-Maktabah Al-‗ Ilmiyyah, t. Th</w:t>
      </w:r>
      <w:r w:rsidRPr="005E3336">
        <w:rPr>
          <w:noProof/>
        </w:rPr>
        <w:t>, 1973.</w:t>
      </w:r>
      <w:r>
        <w:fldChar w:fldCharType="end"/>
      </w:r>
      <w:r>
        <w:t xml:space="preserve"> Hlm.740</w:t>
      </w:r>
    </w:p>
  </w:footnote>
  <w:footnote w:id="20">
    <w:p w:rsidR="00C80C3C" w:rsidRDefault="00C80C3C">
      <w:pPr>
        <w:pStyle w:val="FootnoteText"/>
      </w:pPr>
      <w:r>
        <w:rPr>
          <w:rStyle w:val="FootnoteReference"/>
        </w:rPr>
        <w:footnoteRef/>
      </w:r>
      <w:r>
        <w:t xml:space="preserve"> </w:t>
      </w:r>
      <w:r>
        <w:fldChar w:fldCharType="begin" w:fldLock="1"/>
      </w:r>
      <w:r w:rsidR="00975990">
        <w:instrText>ADDIN CSL_CITATION {"citationItems":[{"id":"ITEM-1","itemData":{"ISSN":"2654-525X","author":[{"dropping-particle":"","family":"Yudianto","given":"Otto","non-dropping-particle":"","parse-names":false,"suffix":""}],"container-title":"DiH: Jurnal Ilmu Hukum","id":"ITEM-1","issue":"15","issued":{"date-parts":[["2012"]]},"title":"Eksistensi Pidana Penjara Dalam Perspektif Hukum Islam Dan Hukum Adat","type":"article-journal","volume":"8"},"uris":["http://www.mendeley.com/documents/?uuid=82a28fbf-199b-4828-9339-82563086e249"]}],"mendeley":{"formattedCitation":"Yudianto, “Eksistensi Pidana Penjara Dalam Perspektif Hukum Islam Dan Hukum Adat.”","plainTextFormattedCitation":"Yudianto, “Eksistensi Pidana Penjara Dalam Perspektif Hukum Islam Dan Hukum Adat.”","previouslyFormattedCitation":"Yudianto, “Eksistensi Pidana Penjara Dalam Perspektif Hukum Islam Dan Hukum Adat.”"},"properties":{"noteIndex":20},"schema":"https://github.com/citation-style-language/schema/raw/master/csl-citation.json"}</w:instrText>
      </w:r>
      <w:r>
        <w:fldChar w:fldCharType="separate"/>
      </w:r>
      <w:r w:rsidRPr="00C80C3C">
        <w:rPr>
          <w:noProof/>
        </w:rPr>
        <w:t>Yudianto, “Eksistensi Pidana Penjara Dalam Perspektif Hukum Islam Dan Hukum Adat.”</w:t>
      </w:r>
      <w:r>
        <w:fldChar w:fldCharType="end"/>
      </w:r>
      <w:r>
        <w:t>hlm. 22</w:t>
      </w:r>
    </w:p>
  </w:footnote>
  <w:footnote w:id="21">
    <w:p w:rsidR="00CA4BF7" w:rsidRDefault="00CA4BF7">
      <w:pPr>
        <w:pStyle w:val="FootnoteText"/>
      </w:pPr>
      <w:r>
        <w:rPr>
          <w:rStyle w:val="FootnoteReference"/>
        </w:rPr>
        <w:footnoteRef/>
      </w:r>
      <w:r>
        <w:t xml:space="preserve"> </w:t>
      </w:r>
      <w:r>
        <w:fldChar w:fldCharType="begin" w:fldLock="1"/>
      </w:r>
      <w:r w:rsidR="00975990">
        <w:instrText>ADDIN CSL_CITATION {"citationItems":[{"id":"ITEM-1","itemData":{"author":[{"dropping-particle":"","family":"Al-Jawziyah","given":"Ibnu Qayyim","non-dropping-particle":"","parse-names":false,"suffix":""}],"id":"ITEM-1","issued":{"date-parts":[["0"]]},"publisher":"Cairo, Mathbaátu al-Madani, tt","title":"Ath-Thuruq al-Hukmiyah fi as-Siyasah asy-Syaríyyah","type":"article"},"uris":["http://www.mendeley.com/documents/?uuid=ddb43fb5-0a4f-4fbc-83bf-bcb82ff017b4"]}],"mendeley":{"formattedCitation":"Ibnu Qayyim Al-Jawziyah, “Ath-Thuruq Al-Hukmiyah Fi as-Siyasah Asy-Syaríyyah” (Cairo, Mathbaátu al-Madani, tt, n.d.).","manualFormatting":"Ibnu Qayyim Al-Jawziyah, “Ath-Thuruq Al-Hukmiyah Fi as-Siyasah Asy-Syaríyyah” (Cairo, Mathbaátu al-Madani, tt, n.d.) hlm. 140.","plainTextFormattedCitation":"Ibnu Qayyim Al-Jawziyah, “Ath-Thuruq Al-Hukmiyah Fi as-Siyasah Asy-Syaríyyah” (Cairo, Mathbaátu al-Madani, tt, n.d.).","previouslyFormattedCitation":"Ibnu Qayyim Al-Jawziyah, “Ath-Thuruq Al-Hukmiyah Fi as-Siyasah Asy-Syaríyyah” (Cairo, Mathbaátu al-Madani, tt, n.d.)."},"properties":{"noteIndex":21},"schema":"https://github.com/citation-style-language/schema/raw/master/csl-citation.json"}</w:instrText>
      </w:r>
      <w:r>
        <w:fldChar w:fldCharType="separate"/>
      </w:r>
      <w:r w:rsidRPr="00CA4BF7">
        <w:rPr>
          <w:noProof/>
        </w:rPr>
        <w:t>Ibnu Qayyim Al-Jawziyah, “Ath-Thuruq Al-Hukmiyah Fi as-Siyasah Asy-Syaríyyah” (Cairo, Mathbaátu al-Madani, tt, n.d.)</w:t>
      </w:r>
      <w:r w:rsidR="00002592">
        <w:rPr>
          <w:noProof/>
        </w:rPr>
        <w:t xml:space="preserve"> hlm. 140</w:t>
      </w:r>
      <w:r w:rsidRPr="00CA4BF7">
        <w:rPr>
          <w:noProof/>
        </w:rPr>
        <w:t>.</w:t>
      </w:r>
      <w:r>
        <w:fldChar w:fldCharType="end"/>
      </w:r>
    </w:p>
  </w:footnote>
  <w:footnote w:id="22">
    <w:p w:rsidR="00CA4BF7" w:rsidRDefault="00CA4BF7" w:rsidP="00CA4BF7">
      <w:pPr>
        <w:pStyle w:val="FootnoteText"/>
      </w:pPr>
      <w:r>
        <w:rPr>
          <w:rStyle w:val="FootnoteReference"/>
        </w:rPr>
        <w:footnoteRef/>
      </w:r>
      <w:r>
        <w:t xml:space="preserve"> </w:t>
      </w:r>
      <w:r>
        <w:fldChar w:fldCharType="begin" w:fldLock="1"/>
      </w:r>
      <w:r w:rsidR="00975990">
        <w:instrText>ADDIN CSL_CITATION {"citationItems":[{"id":"ITEM-1","itemData":{"author":[{"dropping-particle":"","family":"Al-Maliki","given":"Abdurrahman","non-dropping-particle":"","parse-names":false,"suffix":""}],"container-title":"Bogor: Pustaka Thariqul Izzah","id":"ITEM-1","issued":{"date-parts":[["2002"]]},"title":"Sistem Sanksi dalam Islam","type":"article-journal"},"uris":["http://www.mendeley.com/documents/?uuid=4826edc1-f064-4cd7-af01-c48ef4b3a2a2"]}],"mendeley":{"formattedCitation":"Abdurrahman Al-Maliki, “Sistem Sanksi Dalam Islam,” &lt;i&gt;Bogor: Pustaka Thariqul Izzah&lt;/i&gt;, 2002.","plainTextFormattedCitation":"Abdurrahman Al-Maliki, “Sistem Sanksi Dalam Islam,” Bogor: Pustaka Thariqul Izzah, 2002.","previouslyFormattedCitation":"Abdurrahman Al-Maliki, “Sistem Sanksi Dalam Islam,” &lt;i&gt;Bogor: Pustaka Thariqul Izzah&lt;/i&gt;, 2002."},"properties":{"noteIndex":22},"schema":"https://github.com/citation-style-language/schema/raw/master/csl-citation.json"}</w:instrText>
      </w:r>
      <w:r>
        <w:fldChar w:fldCharType="separate"/>
      </w:r>
      <w:r w:rsidRPr="00CA4BF7">
        <w:rPr>
          <w:noProof/>
        </w:rPr>
        <w:t xml:space="preserve">Abdurrahman Al-Maliki, “Sistem Sanksi Dalam Islam,” </w:t>
      </w:r>
      <w:r w:rsidRPr="00CA4BF7">
        <w:rPr>
          <w:i/>
          <w:noProof/>
        </w:rPr>
        <w:t>Bogor: Pustaka Thariqul Izzah</w:t>
      </w:r>
      <w:r w:rsidRPr="00CA4BF7">
        <w:rPr>
          <w:noProof/>
        </w:rPr>
        <w:t>, 2002.</w:t>
      </w:r>
      <w:r>
        <w:fldChar w:fldCharType="end"/>
      </w:r>
    </w:p>
  </w:footnote>
  <w:footnote w:id="23">
    <w:p w:rsidR="00B23F6E" w:rsidRDefault="00B23F6E" w:rsidP="00B23F6E">
      <w:pPr>
        <w:pStyle w:val="FootnoteText"/>
      </w:pPr>
      <w:r>
        <w:rPr>
          <w:rStyle w:val="FootnoteReference"/>
        </w:rPr>
        <w:footnoteRef/>
      </w:r>
      <w:r>
        <w:t xml:space="preserve"> </w:t>
      </w:r>
      <w:r>
        <w:fldChar w:fldCharType="begin" w:fldLock="1"/>
      </w:r>
      <w:r w:rsidR="00975990">
        <w:instrText>ADDIN CSL_CITATION {"citationItems":[{"id":"ITEM-1","itemData":{"author":[{"dropping-particle":"","family":"al-Zayla‘i","given":"J A A","non-dropping-particle":"","parse-names":false,"suffix":""}],"container-title":"Bayrut: Dar al-Kutub al-‘Ilmiyyah","id":"ITEM-1","issued":{"date-parts":[["2000"]]},"title":"Tabyin al-Haqa’iq Sharh Kanz al-Daqa’iq","type":"article-journal"},"uris":["http://www.mendeley.com/documents/?uuid=d685f447-ebe7-47d8-a61a-59c5db159f59"]}],"mendeley":{"formattedCitation":"J A A al-Zayla‘i, “Tabyin Al-Haqa’iq Sharh Kanz Al-Daqa’iq,” &lt;i&gt;Bayrut: Dar Al-Kutub Al-‘Ilmiyyah&lt;/i&gt;, 2000.","manualFormatting":"J A A al-Zayla‘i, “Tabyin Al-Haqa’iq Sharh Kanz Al-Daqa’iq,” Bayrut: Dar Al-Kutub Al-‘Ilmiyyah, 2000 4/179.","plainTextFormattedCitation":"J A A al-Zayla‘i, “Tabyin Al-Haqa’iq Sharh Kanz Al-Daqa’iq,” Bayrut: Dar Al-Kutub Al-‘Ilmiyyah, 2000.","previouslyFormattedCitation":"J A A al-Zayla‘i, “Tabyin Al-Haqa’iq Sharh Kanz Al-Daqa’iq,” &lt;i&gt;Bayrut: Dar Al-Kutub Al-‘Ilmiyyah&lt;/i&gt;, 2000."},"properties":{"noteIndex":23},"schema":"https://github.com/citation-style-language/schema/raw/master/csl-citation.json"}</w:instrText>
      </w:r>
      <w:r>
        <w:fldChar w:fldCharType="separate"/>
      </w:r>
      <w:r w:rsidRPr="00B23F6E">
        <w:rPr>
          <w:noProof/>
        </w:rPr>
        <w:t xml:space="preserve">J A A al-Zayla‘i, “Tabyin Al-Haqa’iq Sharh Kanz Al-Daqa’iq,” </w:t>
      </w:r>
      <w:r w:rsidRPr="00B23F6E">
        <w:rPr>
          <w:i/>
          <w:noProof/>
        </w:rPr>
        <w:t>Bayrut: Dar Al-Kutub Al-‘Ilmiyyah</w:t>
      </w:r>
      <w:r w:rsidRPr="00B23F6E">
        <w:rPr>
          <w:noProof/>
        </w:rPr>
        <w:t>, 2000</w:t>
      </w:r>
      <w:r>
        <w:rPr>
          <w:noProof/>
        </w:rPr>
        <w:t xml:space="preserve"> 4/179</w:t>
      </w:r>
      <w:r w:rsidRPr="00B23F6E">
        <w:rPr>
          <w:noProof/>
        </w:rPr>
        <w:t>.</w:t>
      </w:r>
      <w:r>
        <w:fldChar w:fldCharType="end"/>
      </w:r>
    </w:p>
  </w:footnote>
  <w:footnote w:id="24">
    <w:p w:rsidR="00994EA5" w:rsidRDefault="00994EA5" w:rsidP="00994EA5">
      <w:pPr>
        <w:pStyle w:val="FootnoteText"/>
      </w:pPr>
      <w:r>
        <w:rPr>
          <w:rStyle w:val="FootnoteReference"/>
        </w:rPr>
        <w:footnoteRef/>
      </w:r>
      <w:r>
        <w:t xml:space="preserve"> </w:t>
      </w:r>
      <w:r>
        <w:fldChar w:fldCharType="begin" w:fldLock="1"/>
      </w:r>
      <w:r w:rsidR="00975990">
        <w:instrText>ADDIN CSL_CITATION {"citationItems":[{"id":"ITEM-1","itemData":{"author":[{"dropping-particle":"","family":"Daud","given":"Abu","non-dropping-particle":"","parse-names":false,"suffix":""},{"dropping-particle":"","family":"al-Asy’ats","given":"Sulaiman","non-dropping-particle":"bin","parse-names":false,"suffix":""}],"container-title":"Al-Maktabah Asy-Syamilah. Muslim. tt. Shahih Muslim. Beirut: Dar al-fikr","id":"ITEM-1","issued":{"date-parts":[["0"]]},"title":"Sunan Abu Daud. tt","type":"article-journal"},"uris":["http://www.mendeley.com/documents/?uuid=3ca06ab4-6b24-4280-b385-5f35a91c2d6a"]}],"mendeley":{"formattedCitation":"Abu Daud and Sulaiman bin al-Asy’ats, “Sunan Abu Daud. Tt,” &lt;i&gt;Al-Maktabah Asy-Syamilah. Muslim. Tt. Shahih Muslim. Beirut: Dar Al-Fikr&lt;/i&gt;, n.d.","plainTextFormattedCitation":"Abu Daud and Sulaiman bin al-Asy’ats, “Sunan Abu Daud. Tt,” Al-Maktabah Asy-Syamilah. Muslim. Tt. Shahih Muslim. Beirut: Dar Al-Fikr, n.d.","previouslyFormattedCitation":"Abu Daud and Sulaiman bin al-Asy’ats, “Sunan Abu Daud. Tt,” &lt;i&gt;Al-Maktabah Asy-Syamilah. Muslim. Tt. Shahih Muslim. Beirut: Dar Al-Fikr&lt;/i&gt;, n.d."},"properties":{"noteIndex":24},"schema":"https://github.com/citation-style-language/schema/raw/master/csl-citation.json"}</w:instrText>
      </w:r>
      <w:r>
        <w:fldChar w:fldCharType="separate"/>
      </w:r>
      <w:r w:rsidRPr="00994EA5">
        <w:rPr>
          <w:noProof/>
        </w:rPr>
        <w:t xml:space="preserve">Abu Daud and Sulaiman bin al-Asy’ats, “Sunan Abu Daud. Tt,” </w:t>
      </w:r>
      <w:r w:rsidRPr="00994EA5">
        <w:rPr>
          <w:i/>
          <w:noProof/>
        </w:rPr>
        <w:t>Al-Maktabah Asy-Syamilah. Muslim. Tt. Shahih Muslim. Beirut: Dar Al-Fikr</w:t>
      </w:r>
      <w:r w:rsidRPr="00994EA5">
        <w:rPr>
          <w:noProof/>
        </w:rPr>
        <w:t>, n.d.</w:t>
      </w:r>
      <w:r>
        <w:fldChar w:fldCharType="end"/>
      </w:r>
      <w:r>
        <w:t xml:space="preserve"> 4/414</w:t>
      </w:r>
    </w:p>
  </w:footnote>
  <w:footnote w:id="25">
    <w:p w:rsidR="00C7421C" w:rsidRDefault="00C7421C">
      <w:pPr>
        <w:pStyle w:val="FootnoteText"/>
      </w:pPr>
      <w:r>
        <w:rPr>
          <w:rStyle w:val="FootnoteReference"/>
        </w:rPr>
        <w:footnoteRef/>
      </w:r>
      <w:r>
        <w:t xml:space="preserve"> </w:t>
      </w:r>
      <w:r>
        <w:fldChar w:fldCharType="begin" w:fldLock="1"/>
      </w:r>
      <w:r w:rsidR="00975990">
        <w:instrText>ADDIN CSL_CITATION {"citationItems":[{"id":"ITEM-1","itemData":{"author":[{"dropping-particle":"","family":"Al-Jawziyah","given":"Ibnu Qayyim","non-dropping-particle":"","parse-names":false,"suffix":""}],"id":"ITEM-1","issued":{"date-parts":[["0"]]},"publisher":"Cairo, Mathbaátu al-Madani, tt","title":"Ath-Thuruq al-Hukmiyah fi as-Siyasah asy-Syaríyyah","type":"article"},"uris":["http://www.mendeley.com/documents/?uuid=ddb43fb5-0a4f-4fbc-83bf-bcb82ff017b4"]}],"mendeley":{"formattedCitation":"Al-Jawziyah, “Ath-Thuruq Al-Hukmiyah Fi as-Siyasah Asy-Syaríyyah.”","plainTextFormattedCitation":"Al-Jawziyah, “Ath-Thuruq Al-Hukmiyah Fi as-Siyasah Asy-Syaríyyah.”","previouslyFormattedCitation":"Al-Jawziyah, “Ath-Thuruq Al-Hukmiyah Fi as-Siyasah Asy-Syaríyyah.”"},"properties":{"noteIndex":25},"schema":"https://github.com/citation-style-language/schema/raw/master/csl-citation.json"}</w:instrText>
      </w:r>
      <w:r>
        <w:fldChar w:fldCharType="separate"/>
      </w:r>
      <w:r w:rsidRPr="00C7421C">
        <w:rPr>
          <w:noProof/>
        </w:rPr>
        <w:t>Al-Jawziyah, “Ath-Thuruq Al-Hukmiyah Fi as-Siyasah Asy-Syaríyyah.”</w:t>
      </w:r>
      <w:r>
        <w:fldChar w:fldCharType="end"/>
      </w:r>
      <w:r>
        <w:t xml:space="preserve"> Hlm. 140-141.</w:t>
      </w:r>
    </w:p>
  </w:footnote>
  <w:footnote w:id="26">
    <w:p w:rsidR="009C625A" w:rsidRDefault="009C625A">
      <w:pPr>
        <w:pStyle w:val="FootnoteText"/>
      </w:pPr>
      <w:r>
        <w:rPr>
          <w:rStyle w:val="FootnoteReference"/>
        </w:rPr>
        <w:footnoteRef/>
      </w:r>
      <w:r>
        <w:t xml:space="preserve"> </w:t>
      </w:r>
      <w:r>
        <w:fldChar w:fldCharType="begin" w:fldLock="1"/>
      </w:r>
      <w:r w:rsidR="00975990">
        <w:instrText>ADDIN CSL_CITATION {"citationItems":[{"id":"ITEM-1","itemData":{"author":[{"dropping-particle":"","family":"al-Zayla‘i","given":"J A A","non-dropping-particle":"","parse-names":false,"suffix":""}],"container-title":"Bayrut: Dar al-Kutub al-‘Ilmiyyah","id":"ITEM-1","issued":{"date-parts":[["2000"]]},"title":"Tabyin al-Haqa’iq Sharh Kanz al-Daqa’iq","type":"article-journal"},"uris":["http://www.mendeley.com/documents/?uuid=d685f447-ebe7-47d8-a61a-59c5db159f59"]}],"mendeley":{"formattedCitation":"al-Zayla‘i, “Tabyin Al-Haqa’iq Sharh Kanz Al-Daqa’iq.”","plainTextFormattedCitation":"al-Zayla‘i, “Tabyin Al-Haqa’iq Sharh Kanz Al-Daqa’iq.”","previouslyFormattedCitation":"al-Zayla‘i, “Tabyin Al-Haqa’iq Sharh Kanz Al-Daqa’iq.”"},"properties":{"noteIndex":26},"schema":"https://github.com/citation-style-language/schema/raw/master/csl-citation.json"}</w:instrText>
      </w:r>
      <w:r>
        <w:fldChar w:fldCharType="separate"/>
      </w:r>
      <w:r w:rsidRPr="009C625A">
        <w:rPr>
          <w:noProof/>
        </w:rPr>
        <w:t>al-Zayla‘i, “Tabyin Al-Haqa’iq Sharh Kanz Al-Daqa’iq.”</w:t>
      </w:r>
      <w:r>
        <w:fldChar w:fldCharType="end"/>
      </w:r>
      <w:r>
        <w:t xml:space="preserve"> 4/179.</w:t>
      </w:r>
    </w:p>
  </w:footnote>
  <w:footnote w:id="27">
    <w:p w:rsidR="00F235E3" w:rsidRDefault="00F235E3" w:rsidP="00F235E3">
      <w:pPr>
        <w:pStyle w:val="FootnoteText"/>
      </w:pPr>
      <w:r>
        <w:rPr>
          <w:rStyle w:val="FootnoteReference"/>
        </w:rPr>
        <w:footnoteRef/>
      </w:r>
      <w:r>
        <w:t xml:space="preserve"> </w:t>
      </w:r>
      <w:r>
        <w:fldChar w:fldCharType="begin" w:fldLock="1"/>
      </w:r>
      <w:r w:rsidR="00975990">
        <w:instrText>ADDIN CSL_CITATION {"citationItems":[{"id":"ITEM-1","itemData":{"author":[{"dropping-particle":"Al","family":"Juraywi","given":"Muhammad","non-dropping-particle":"","parse-names":false,"suffix":""}],"id":"ITEM-1","issued":{"date-parts":[["1997"]]},"number-of-pages":"1/242","publisher":"Muallif","publisher-place":"Riyadh","title":"As Sijn Wa Mujibatihi fi Al Syariah Al Islamiyah","type":"book"},"uris":["http://www.mendeley.com/documents/?uuid=60726b05-52d3-4b97-a263-6e6168326045"]}],"mendeley":{"formattedCitation":"Muhammad Al Juraywi, &lt;i&gt;As Sijn Wa Mujibatihi Fi Al Syariah Al Islamiyah&lt;/i&gt; (Riyadh: Muallif, 1997).","manualFormatting":"Muhammad Al Juraywi, As Sijn Wa Mujibatihi Fi Al Syariah Al Islamiyah (Riyadh: Muallif, 1997) 1/241.","plainTextFormattedCitation":"Muhammad Al Juraywi, As Sijn Wa Mujibatihi Fi Al Syariah Al Islamiyah (Riyadh: Muallif, 1997).","previouslyFormattedCitation":"Muhammad Al Juraywi, &lt;i&gt;As Sijn Wa Mujibatihi Fi Al Syariah Al Islamiyah&lt;/i&gt; (Riyadh: Muallif, 1997)."},"properties":{"noteIndex":27},"schema":"https://github.com/citation-style-language/schema/raw/master/csl-citation.json"}</w:instrText>
      </w:r>
      <w:r>
        <w:fldChar w:fldCharType="separate"/>
      </w:r>
      <w:r w:rsidRPr="00F235E3">
        <w:rPr>
          <w:noProof/>
        </w:rPr>
        <w:t xml:space="preserve">Muhammad Al Juraywi, </w:t>
      </w:r>
      <w:r w:rsidRPr="00F235E3">
        <w:rPr>
          <w:i/>
          <w:noProof/>
        </w:rPr>
        <w:t>As Sijn Wa Mujibatihi Fi Al Syariah Al Islamiyah</w:t>
      </w:r>
      <w:r w:rsidRPr="00F235E3">
        <w:rPr>
          <w:noProof/>
        </w:rPr>
        <w:t xml:space="preserve"> (Riyadh: Muallif, 1997)</w:t>
      </w:r>
      <w:r>
        <w:rPr>
          <w:noProof/>
        </w:rPr>
        <w:t xml:space="preserve"> 1/241</w:t>
      </w:r>
      <w:r w:rsidRPr="00F235E3">
        <w:rPr>
          <w:noProof/>
        </w:rPr>
        <w:t>.</w:t>
      </w:r>
      <w:r>
        <w:fldChar w:fldCharType="end"/>
      </w:r>
    </w:p>
  </w:footnote>
  <w:footnote w:id="28">
    <w:p w:rsidR="0092120C" w:rsidRDefault="0092120C" w:rsidP="0092120C">
      <w:pPr>
        <w:pStyle w:val="FootnoteText"/>
      </w:pPr>
      <w:r>
        <w:rPr>
          <w:rStyle w:val="FootnoteReference"/>
        </w:rPr>
        <w:footnoteRef/>
      </w:r>
      <w:r>
        <w:t xml:space="preserve"> </w:t>
      </w:r>
      <w:r>
        <w:fldChar w:fldCharType="begin" w:fldLock="1"/>
      </w:r>
      <w:r w:rsidR="00975990">
        <w:instrText>ADDIN CSL_CITATION {"citationItems":[{"id":"ITEM-1","itemData":{"author":[{"dropping-particle":"","family":"Abu Al Hasan Al Mas'udi","given":"","non-dropping-particle":"","parse-names":false,"suffix":""}],"id":"ITEM-1","issued":{"date-parts":[["2005"]]},"number-of-pages":"3/166","publisher":"Dar Al Ma'rifah li At-Tiba'ah wa Al Nasyr","publisher-place":"Beirut","title":"Mirwaj Az Zahab wa Ma'adin Al Jawahir","type":"book"},"uris":["http://www.mendeley.com/documents/?uuid=939b52f8-24a7-4f65-b174-343291c86ed5"]}],"mendeley":{"formattedCitation":"Abu Al Hasan Al Mas’udi, &lt;i&gt;Mirwaj Az Zahab Wa Ma’adin Al Jawahir&lt;/i&gt; (Beirut: Dar Al Ma’rifah li At-Tiba’ah wa Al Nasyr, 2005).","manualFormatting":"Abu Al Hasan Al Mas’udi, Mirwaj Az Zahab Wa Ma’adin Al Jawahir (Beirut: Dar Al Ma’rifah li At-Tiba’ah wa Al Nasyr, 2005) 3/166.","plainTextFormattedCitation":"Abu Al Hasan Al Mas’udi, Mirwaj Az Zahab Wa Ma’adin Al Jawahir (Beirut: Dar Al Ma’rifah li At-Tiba’ah wa Al Nasyr, 2005).","previouslyFormattedCitation":"Abu Al Hasan Al Mas’udi, &lt;i&gt;Mirwaj Az Zahab Wa Ma’adin Al Jawahir&lt;/i&gt; (Beirut: Dar Al Ma’rifah li At-Tiba’ah wa Al Nasyr, 2005)."},"properties":{"noteIndex":28},"schema":"https://github.com/citation-style-language/schema/raw/master/csl-citation.json"}</w:instrText>
      </w:r>
      <w:r>
        <w:fldChar w:fldCharType="separate"/>
      </w:r>
      <w:r w:rsidRPr="0092120C">
        <w:rPr>
          <w:noProof/>
        </w:rPr>
        <w:t xml:space="preserve">Abu Al Hasan Al Mas’udi, </w:t>
      </w:r>
      <w:r w:rsidRPr="0092120C">
        <w:rPr>
          <w:i/>
          <w:noProof/>
        </w:rPr>
        <w:t>Mirwaj Az Zahab Wa Ma’adin Al Jawahir</w:t>
      </w:r>
      <w:r w:rsidRPr="0092120C">
        <w:rPr>
          <w:noProof/>
        </w:rPr>
        <w:t xml:space="preserve"> (Beirut: Dar Al Ma’rifah li At-Tiba’ah wa Al Nasyr, 2005)</w:t>
      </w:r>
      <w:r>
        <w:rPr>
          <w:noProof/>
        </w:rPr>
        <w:t xml:space="preserve"> 3/166</w:t>
      </w:r>
      <w:r w:rsidRPr="0092120C">
        <w:rPr>
          <w:noProof/>
        </w:rPr>
        <w:t>.</w:t>
      </w:r>
      <w:r>
        <w:fldChar w:fldCharType="end"/>
      </w:r>
    </w:p>
  </w:footnote>
  <w:footnote w:id="29">
    <w:p w:rsidR="003530DE" w:rsidRDefault="003530DE">
      <w:pPr>
        <w:pStyle w:val="FootnoteText"/>
      </w:pPr>
      <w:r>
        <w:rPr>
          <w:rStyle w:val="FootnoteReference"/>
        </w:rPr>
        <w:footnoteRef/>
      </w:r>
      <w:r>
        <w:t xml:space="preserve"> </w:t>
      </w:r>
      <w:r>
        <w:fldChar w:fldCharType="begin" w:fldLock="1"/>
      </w:r>
      <w:r w:rsidR="00975990">
        <w:instrText>ADDIN CSL_CITATION {"citationItems":[{"id":"ITEM-1","itemData":{"author":[{"dropping-particle":"","family":"Al-Ashbahani","given":"Ahmad bin‘Abdullah","non-dropping-particle":"","parse-names":false,"suffix":""}],"id":"ITEM-1","issued":{"date-parts":[["0"]]},"publisher":"Dar Al-Kutub Al-‘Ilmiyyah, Beirut","title":"Hilyah Al-Auliya’","type":"article"},"uris":["http://www.mendeley.com/documents/?uuid=8a3aabdf-009e-4c4f-ba7e-2d25d95aeaa2"]}],"mendeley":{"formattedCitation":"Ahmad bin‘Abdullah Al-Ashbahani, “Hilyah Al-Auliya’” (Dar Al-Kutub Al-‘Ilmiyyah, Beirut, n.d.).","manualFormatting":"Ahmad bin‘Abdullah Al-Ashbahani, “Hilyah Al-Auliya’” (Dar Al-Kutub Al-‘Ilmiyyah, Beirut, n.d.)5/275.","plainTextFormattedCitation":"Ahmad bin‘Abdullah Al-Ashbahani, “Hilyah Al-Auliya’” (Dar Al-Kutub Al-‘Ilmiyyah, Beirut, n.d.).","previouslyFormattedCitation":"Ahmad bin‘Abdullah Al-Ashbahani, “Hilyah Al-Auliya’” (Dar Al-Kutub Al-‘Ilmiyyah, Beirut, n.d.)."},"properties":{"noteIndex":29},"schema":"https://github.com/citation-style-language/schema/raw/master/csl-citation.json"}</w:instrText>
      </w:r>
      <w:r>
        <w:fldChar w:fldCharType="separate"/>
      </w:r>
      <w:r w:rsidRPr="003530DE">
        <w:rPr>
          <w:noProof/>
        </w:rPr>
        <w:t>Ahmad bin‘Abdullah Al-Ashbahani, “Hilyah Al-Auliya’” (Dar Al-Kutub Al-‘Ilmiyyah, Beirut, n.d.)</w:t>
      </w:r>
      <w:r>
        <w:rPr>
          <w:noProof/>
        </w:rPr>
        <w:t>5/275</w:t>
      </w:r>
      <w:r w:rsidRPr="003530DE">
        <w:rPr>
          <w:noProof/>
        </w:rPr>
        <w:t>.</w:t>
      </w:r>
      <w:r>
        <w:fldChar w:fldCharType="end"/>
      </w:r>
    </w:p>
  </w:footnote>
  <w:footnote w:id="30">
    <w:p w:rsidR="00DB4347" w:rsidRDefault="00DB4347" w:rsidP="00DB4347">
      <w:pPr>
        <w:pStyle w:val="FootnoteText"/>
      </w:pPr>
      <w:r>
        <w:rPr>
          <w:rStyle w:val="FootnoteReference"/>
        </w:rPr>
        <w:footnoteRef/>
      </w:r>
      <w:r>
        <w:t xml:space="preserve"> </w:t>
      </w:r>
      <w:r>
        <w:fldChar w:fldCharType="begin" w:fldLock="1"/>
      </w:r>
      <w:r w:rsidR="00975990">
        <w:instrText>ADDIN CSL_CITATION {"citationItems":[{"id":"ITEM-1","itemData":{"author":[{"dropping-particle":"","family":"Al-Ramli","given":"Shams al-Din","non-dropping-particle":"","parse-names":false,"suffix":""}],"container-title":"Beirut: Dar Al-Fikr, 1984),","id":"ITEM-1","issued":{"date-parts":[["1984"]]},"number-of-pages":"7/172","title":"Nihayah al-Muhtaj","type":"book"},"uris":["http://www.mendeley.com/documents/?uuid=9f949341-8e23-4964-bb63-1ace76b58310"]}],"mendeley":{"formattedCitation":"Shams al-Din Al-Ramli, &lt;i&gt;Nihayah Al-Muhtaj&lt;/i&gt;, &lt;i&gt;Beirut: Dar Al-Fikr, 1984),&lt;/i&gt; 1984.","manualFormatting":"Shams al-Din Al-Ramli, Nihayah Al-Muhtaj, Beirut: Dar Al-Fikr, 1984), 7/172.","plainTextFormattedCitation":"Shams al-Din Al-Ramli, Nihayah Al-Muhtaj, Beirut: Dar Al-Fikr, 1984), 1984.","previouslyFormattedCitation":"Shams al-Din Al-Ramli, &lt;i&gt;Nihayah Al-Muhtaj&lt;/i&gt;, &lt;i&gt;Beirut: Dar Al-Fikr, 1984),&lt;/i&gt; 1984."},"properties":{"noteIndex":30},"schema":"https://github.com/citation-style-language/schema/raw/master/csl-citation.json"}</w:instrText>
      </w:r>
      <w:r>
        <w:fldChar w:fldCharType="separate"/>
      </w:r>
      <w:r w:rsidRPr="00DB4347">
        <w:rPr>
          <w:noProof/>
        </w:rPr>
        <w:t xml:space="preserve">Shams al-Din Al-Ramli, </w:t>
      </w:r>
      <w:r w:rsidRPr="00DB4347">
        <w:rPr>
          <w:i/>
          <w:noProof/>
        </w:rPr>
        <w:t>Nihayah Al-Muhtaj</w:t>
      </w:r>
      <w:r w:rsidRPr="00DB4347">
        <w:rPr>
          <w:noProof/>
        </w:rPr>
        <w:t xml:space="preserve">, </w:t>
      </w:r>
      <w:r w:rsidRPr="00DB4347">
        <w:rPr>
          <w:i/>
          <w:noProof/>
        </w:rPr>
        <w:t>Beirut: Dar Al-Fikr, 1984),</w:t>
      </w:r>
      <w:r w:rsidRPr="00DB4347">
        <w:rPr>
          <w:noProof/>
        </w:rPr>
        <w:t xml:space="preserve"> </w:t>
      </w:r>
      <w:r>
        <w:rPr>
          <w:noProof/>
        </w:rPr>
        <w:t>7/172</w:t>
      </w:r>
      <w:r w:rsidRPr="00DB4347">
        <w:rPr>
          <w:noProof/>
        </w:rPr>
        <w:t>.</w:t>
      </w:r>
      <w:r>
        <w:fldChar w:fldCharType="end"/>
      </w:r>
    </w:p>
  </w:footnote>
  <w:footnote w:id="31">
    <w:p w:rsidR="003D3D99" w:rsidRDefault="003D3D99" w:rsidP="003D3D99">
      <w:pPr>
        <w:pStyle w:val="FootnoteText"/>
      </w:pPr>
      <w:r>
        <w:rPr>
          <w:rStyle w:val="FootnoteReference"/>
        </w:rPr>
        <w:footnoteRef/>
      </w:r>
      <w:r>
        <w:t xml:space="preserve"> , hlm. 174.</w:t>
      </w:r>
    </w:p>
  </w:footnote>
  <w:footnote w:id="32">
    <w:p w:rsidR="00DB7D7C" w:rsidRDefault="00DB7D7C" w:rsidP="00DB7D7C">
      <w:pPr>
        <w:pStyle w:val="FootnoteText"/>
      </w:pPr>
      <w:r>
        <w:rPr>
          <w:rStyle w:val="FootnoteReference"/>
        </w:rPr>
        <w:footnoteRef/>
      </w:r>
      <w:r>
        <w:t xml:space="preserve"> </w:t>
      </w:r>
      <w:r>
        <w:fldChar w:fldCharType="begin" w:fldLock="1"/>
      </w:r>
      <w:r w:rsidR="00975990">
        <w:instrText>ADDIN CSL_CITATION {"citationItems":[{"id":"ITEM-1","itemData":{"author":[{"dropping-particle":"","family":"Sa’ad","given":"Ibnu","non-dropping-particle":"","parse-names":false,"suffix":""}],"id":"ITEM-1","issued":{"date-parts":[["1990"]]},"number-of-pages":"5/356","publisher":"Juz I, Beirut: Himmah","title":"Ath-Thabaqat al-Kubra","type":"book"},"uris":["http://www.mendeley.com/documents/?uuid=95ef16ae-638e-48d6-8453-6ac24f38aaf5"]}],"mendeley":{"formattedCitation":"Ibnu Sa’ad, &lt;i&gt;Ath-Thabaqat Al-Kubra&lt;/i&gt; (Juz I, Beirut: Himmah, 1990).","manualFormatting":"Ibnu Sa’ad, Ath-Thabaqat Al-Kubra (Juz I, Beirut: Himmah, 1990)5/356.","plainTextFormattedCitation":"Ibnu Sa’ad, Ath-Thabaqat Al-Kubra (Juz I, Beirut: Himmah, 1990).","previouslyFormattedCitation":"Ibnu Sa’ad, &lt;i&gt;Ath-Thabaqat Al-Kubra&lt;/i&gt; (Juz I, Beirut: Himmah, 1990)."},"properties":{"noteIndex":32},"schema":"https://github.com/citation-style-language/schema/raw/master/csl-citation.json"}</w:instrText>
      </w:r>
      <w:r>
        <w:fldChar w:fldCharType="separate"/>
      </w:r>
      <w:r w:rsidRPr="00DB7D7C">
        <w:rPr>
          <w:noProof/>
        </w:rPr>
        <w:t xml:space="preserve">Ibnu Sa’ad, </w:t>
      </w:r>
      <w:r w:rsidRPr="00DB7D7C">
        <w:rPr>
          <w:i/>
          <w:noProof/>
        </w:rPr>
        <w:t>Ath-Thabaqat Al-Kubra</w:t>
      </w:r>
      <w:r w:rsidRPr="00DB7D7C">
        <w:rPr>
          <w:noProof/>
        </w:rPr>
        <w:t xml:space="preserve"> (Juz I, Beirut: Himmah, 1990)</w:t>
      </w:r>
      <w:r>
        <w:rPr>
          <w:noProof/>
        </w:rPr>
        <w:t>5/356</w:t>
      </w:r>
      <w:r w:rsidRPr="00DB7D7C">
        <w:rPr>
          <w:noProof/>
        </w:rPr>
        <w:t>.</w:t>
      </w:r>
      <w:r>
        <w:fldChar w:fldCharType="end"/>
      </w:r>
    </w:p>
  </w:footnote>
  <w:footnote w:id="33">
    <w:p w:rsidR="00E71C43" w:rsidRDefault="00E71C43" w:rsidP="00E71C43">
      <w:pPr>
        <w:pStyle w:val="FootnoteText"/>
      </w:pPr>
      <w:r>
        <w:rPr>
          <w:rStyle w:val="FootnoteReference"/>
        </w:rPr>
        <w:footnoteRef/>
      </w:r>
      <w:r>
        <w:t xml:space="preserve"> </w:t>
      </w:r>
      <w:r>
        <w:fldChar w:fldCharType="begin" w:fldLock="1"/>
      </w:r>
      <w:r w:rsidR="00975990">
        <w:instrText>ADDIN CSL_CITATION {"citationItems":[{"id":"ITEM-1","itemData":{"author":[{"dropping-particle":"","family":"Nasrullah","given":"Nashi","non-dropping-particle":"","parse-names":false,"suffix":""}],"container-title":"Republika","id":"ITEM-1","issued":{"date-parts":[["2018","2","5"]]},"title":"Keluhuran Nilai Islam Memperlakukan Narapidana","type":"article-magazine"},"uris":["http://www.mendeley.com/documents/?uuid=707d69e3-02b2-4237-bf33-49e71a72f0c6"]}],"mendeley":{"formattedCitation":"Nashi Nasrullah, “Keluhuran Nilai Islam Memperlakukan Narapidana,” &lt;i&gt;Republika&lt;/i&gt;, February 5, 2018, https://republika.co.id/berita/dunia-islam/islam-nusantara/18/02/05/p3oh5a313-keluhuran-nilai-islam-memperlakukan-narapidana.","plainTextFormattedCitation":"Nashi Nasrullah, “Keluhuran Nilai Islam Memperlakukan Narapidana,” Republika, February 5, 2018, https://republika.co.id/berita/dunia-islam/islam-nusantara/18/02/05/p3oh5a313-keluhuran-nilai-islam-memperlakukan-narapidana.","previouslyFormattedCitation":"Nashi Nasrullah, “Keluhuran Nilai Islam Memperlakukan Narapidana,” &lt;i&gt;Republika&lt;/i&gt;, February 5, 2018, https://republika.co.id/berita/dunia-islam/islam-nusantara/18/02/05/p3oh5a313-keluhuran-nilai-islam-memperlakukan-narapidana."},"properties":{"noteIndex":33},"schema":"https://github.com/citation-style-language/schema/raw/master/csl-citation.json"}</w:instrText>
      </w:r>
      <w:r>
        <w:fldChar w:fldCharType="separate"/>
      </w:r>
      <w:r w:rsidRPr="00E71C43">
        <w:rPr>
          <w:noProof/>
        </w:rPr>
        <w:t xml:space="preserve">Nashi Nasrullah, “Keluhuran Nilai Islam Memperlakukan Narapidana,” </w:t>
      </w:r>
      <w:r w:rsidRPr="00E71C43">
        <w:rPr>
          <w:i/>
          <w:noProof/>
        </w:rPr>
        <w:t>Republika</w:t>
      </w:r>
      <w:r w:rsidRPr="00E71C43">
        <w:rPr>
          <w:noProof/>
        </w:rPr>
        <w:t>, February 5, 2018, https://republika.co.id/berita/dunia-islam/islam-nusantara/18/02/05/p3oh5a313-keluhuran-nilai-islam-memperlakukan-narapidana.</w:t>
      </w:r>
      <w:r>
        <w:fldChar w:fldCharType="end"/>
      </w:r>
    </w:p>
  </w:footnote>
  <w:footnote w:id="34">
    <w:p w:rsidR="00781C02" w:rsidRDefault="00781C02">
      <w:pPr>
        <w:pStyle w:val="FootnoteText"/>
      </w:pPr>
      <w:r>
        <w:rPr>
          <w:rStyle w:val="FootnoteReference"/>
        </w:rPr>
        <w:footnoteRef/>
      </w:r>
      <w:r>
        <w:t xml:space="preserve"> </w:t>
      </w:r>
      <w:r>
        <w:fldChar w:fldCharType="begin" w:fldLock="1"/>
      </w:r>
      <w:r w:rsidR="00975990">
        <w:instrText>ADDIN CSL_CITATION {"citationItems":[{"id":"ITEM-1","itemData":{"author":[{"dropping-particle":"","family":"Agus Trisa","given":"","non-dropping-particle":"","parse-names":false,"suffix":""}],"id":"ITEM-1","issued":{"date-parts":[["2018","7","26"]]},"title":"Penjara dalam Pandangan Islam: Manusiawi tetapi Tidak Mengistimewakan","type":"article-newspaper"},"uris":["http://www.mendeley.com/documents/?uuid=86bb27de-deb5-4277-8f6f-a34a63dedacf"]}],"mendeley":{"formattedCitation":"Agus Trisa, “Penjara Dalam Pandangan Islam: Manusiawi Tetapi Tidak Mengistimewakan,” July 26, 2018, https://www.muslimahnews.com/2018/07/26/penjara-dalam-pandangan-islam-manusiawi-tetapi-tidak-mengistimewakan/.","plainTextFormattedCitation":"Agus Trisa, “Penjara Dalam Pandangan Islam: Manusiawi Tetapi Tidak Mengistimewakan,” July 26, 2018, https://www.muslimahnews.com/2018/07/26/penjara-dalam-pandangan-islam-manusiawi-tetapi-tidak-mengistimewakan/.","previouslyFormattedCitation":"Agus Trisa, “Penjara Dalam Pandangan Islam: Manusiawi Tetapi Tidak Mengistimewakan,” July 26, 2018, https://www.muslimahnews.com/2018/07/26/penjara-dalam-pandangan-islam-manusiawi-tetapi-tidak-mengistimewakan/."},"properties":{"noteIndex":34},"schema":"https://github.com/citation-style-language/schema/raw/master/csl-citation.json"}</w:instrText>
      </w:r>
      <w:r>
        <w:fldChar w:fldCharType="separate"/>
      </w:r>
      <w:r w:rsidRPr="00781C02">
        <w:rPr>
          <w:noProof/>
        </w:rPr>
        <w:t>Agus Trisa, “Penjara Dalam Pandangan Islam: Manusiawi Tetapi Tidak Mengistimewakan,” July 26, 2018, https://www.muslimahnews.com/2018/07/26/penjara-dalam-pandangan-islam-manusiawi-tetapi-tidak-mengistimewakan/.</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6F1"/>
    <w:multiLevelType w:val="hybridMultilevel"/>
    <w:tmpl w:val="D978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35017"/>
    <w:multiLevelType w:val="hybridMultilevel"/>
    <w:tmpl w:val="2ED882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7F6EDF"/>
    <w:multiLevelType w:val="hybridMultilevel"/>
    <w:tmpl w:val="7E863D0A"/>
    <w:lvl w:ilvl="0" w:tplc="63DED208">
      <w:start w:val="1"/>
      <w:numFmt w:val="decimal"/>
      <w:lvlText w:val="%1."/>
      <w:lvlJc w:val="left"/>
      <w:pPr>
        <w:ind w:left="1800" w:hanging="360"/>
      </w:pPr>
      <w:rPr>
        <w:rFonts w:hint="default"/>
        <w:sz w:val="24"/>
        <w:szCs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E6727B"/>
    <w:multiLevelType w:val="hybridMultilevel"/>
    <w:tmpl w:val="24FA0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F7D4A"/>
    <w:multiLevelType w:val="hybridMultilevel"/>
    <w:tmpl w:val="FBA4569C"/>
    <w:lvl w:ilvl="0" w:tplc="F0CAF3DE">
      <w:start w:val="1"/>
      <w:numFmt w:val="decimal"/>
      <w:lvlText w:val="%1."/>
      <w:lvlJc w:val="left"/>
      <w:pPr>
        <w:ind w:left="1800" w:hanging="360"/>
      </w:pPr>
      <w:rPr>
        <w:rFonts w:hint="default"/>
        <w:i w:val="0"/>
        <w:iCs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9A6A7C"/>
    <w:multiLevelType w:val="hybridMultilevel"/>
    <w:tmpl w:val="8278B250"/>
    <w:lvl w:ilvl="0" w:tplc="63DED208">
      <w:start w:val="1"/>
      <w:numFmt w:val="decimal"/>
      <w:lvlText w:val="%1."/>
      <w:lvlJc w:val="left"/>
      <w:pPr>
        <w:ind w:left="1800" w:hanging="360"/>
      </w:pPr>
      <w:rPr>
        <w:rFonts w:hint="default"/>
        <w:sz w:val="24"/>
        <w:szCs w:val="3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FD214C6"/>
    <w:multiLevelType w:val="hybridMultilevel"/>
    <w:tmpl w:val="730C241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1871214"/>
    <w:multiLevelType w:val="hybridMultilevel"/>
    <w:tmpl w:val="06761D58"/>
    <w:lvl w:ilvl="0" w:tplc="2BCC7E6A">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8">
    <w:nsid w:val="47710897"/>
    <w:multiLevelType w:val="hybridMultilevel"/>
    <w:tmpl w:val="E104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959EA"/>
    <w:multiLevelType w:val="hybridMultilevel"/>
    <w:tmpl w:val="DFB0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9D3EE5"/>
    <w:multiLevelType w:val="hybridMultilevel"/>
    <w:tmpl w:val="8DD4685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68043032"/>
    <w:multiLevelType w:val="hybridMultilevel"/>
    <w:tmpl w:val="4676774A"/>
    <w:lvl w:ilvl="0" w:tplc="BE764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AC859FB"/>
    <w:multiLevelType w:val="hybridMultilevel"/>
    <w:tmpl w:val="46CC740C"/>
    <w:lvl w:ilvl="0" w:tplc="DE6686D0">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3">
    <w:nsid w:val="6B5E3F33"/>
    <w:multiLevelType w:val="hybridMultilevel"/>
    <w:tmpl w:val="E9F04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5E09BA"/>
    <w:multiLevelType w:val="hybridMultilevel"/>
    <w:tmpl w:val="84E6F680"/>
    <w:lvl w:ilvl="0" w:tplc="7A881E30">
      <w:start w:val="1"/>
      <w:numFmt w:val="lowerLetter"/>
      <w:lvlText w:val="%1."/>
      <w:lvlJc w:val="left"/>
      <w:pPr>
        <w:ind w:left="2520" w:hanging="360"/>
      </w:pPr>
      <w:rPr>
        <w:rFonts w:eastAsiaTheme="minorEastAsia"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4"/>
  </w:num>
  <w:num w:numId="3">
    <w:abstractNumId w:val="11"/>
  </w:num>
  <w:num w:numId="4">
    <w:abstractNumId w:val="6"/>
  </w:num>
  <w:num w:numId="5">
    <w:abstractNumId w:val="10"/>
  </w:num>
  <w:num w:numId="6">
    <w:abstractNumId w:val="1"/>
  </w:num>
  <w:num w:numId="7">
    <w:abstractNumId w:val="14"/>
  </w:num>
  <w:num w:numId="8">
    <w:abstractNumId w:val="0"/>
  </w:num>
  <w:num w:numId="9">
    <w:abstractNumId w:val="3"/>
  </w:num>
  <w:num w:numId="10">
    <w:abstractNumId w:val="7"/>
  </w:num>
  <w:num w:numId="11">
    <w:abstractNumId w:val="13"/>
  </w:num>
  <w:num w:numId="12">
    <w:abstractNumId w:val="12"/>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CC"/>
    <w:rsid w:val="00002592"/>
    <w:rsid w:val="000332FE"/>
    <w:rsid w:val="0006619E"/>
    <w:rsid w:val="00087AD4"/>
    <w:rsid w:val="000C3ECA"/>
    <w:rsid w:val="000F6EAA"/>
    <w:rsid w:val="001256EF"/>
    <w:rsid w:val="00143F8D"/>
    <w:rsid w:val="001520BE"/>
    <w:rsid w:val="00190F14"/>
    <w:rsid w:val="001B151B"/>
    <w:rsid w:val="002123FD"/>
    <w:rsid w:val="002136CC"/>
    <w:rsid w:val="00286008"/>
    <w:rsid w:val="002C7022"/>
    <w:rsid w:val="002E76F9"/>
    <w:rsid w:val="003179A6"/>
    <w:rsid w:val="003530DE"/>
    <w:rsid w:val="00395651"/>
    <w:rsid w:val="00397A78"/>
    <w:rsid w:val="003A370C"/>
    <w:rsid w:val="003D3D99"/>
    <w:rsid w:val="0040134C"/>
    <w:rsid w:val="0041653C"/>
    <w:rsid w:val="00440B6A"/>
    <w:rsid w:val="004B0912"/>
    <w:rsid w:val="004E4298"/>
    <w:rsid w:val="004E5A02"/>
    <w:rsid w:val="004F686E"/>
    <w:rsid w:val="00545BBD"/>
    <w:rsid w:val="00551703"/>
    <w:rsid w:val="005A5070"/>
    <w:rsid w:val="005A5349"/>
    <w:rsid w:val="005B7081"/>
    <w:rsid w:val="005E3336"/>
    <w:rsid w:val="006037B7"/>
    <w:rsid w:val="00604FB0"/>
    <w:rsid w:val="0064513B"/>
    <w:rsid w:val="00664633"/>
    <w:rsid w:val="00682E73"/>
    <w:rsid w:val="007265BC"/>
    <w:rsid w:val="00781C02"/>
    <w:rsid w:val="00791579"/>
    <w:rsid w:val="007A62C9"/>
    <w:rsid w:val="007C173D"/>
    <w:rsid w:val="007D7C9F"/>
    <w:rsid w:val="0083458D"/>
    <w:rsid w:val="00845C88"/>
    <w:rsid w:val="00885AE2"/>
    <w:rsid w:val="008F36F2"/>
    <w:rsid w:val="0092120C"/>
    <w:rsid w:val="0092183D"/>
    <w:rsid w:val="00921CA4"/>
    <w:rsid w:val="00924657"/>
    <w:rsid w:val="00935142"/>
    <w:rsid w:val="00975990"/>
    <w:rsid w:val="00994EA5"/>
    <w:rsid w:val="009A4651"/>
    <w:rsid w:val="009C625A"/>
    <w:rsid w:val="009E1BAD"/>
    <w:rsid w:val="00A137E0"/>
    <w:rsid w:val="00A26C20"/>
    <w:rsid w:val="00A5773E"/>
    <w:rsid w:val="00A65244"/>
    <w:rsid w:val="00A776C3"/>
    <w:rsid w:val="00A84FB7"/>
    <w:rsid w:val="00AE13B6"/>
    <w:rsid w:val="00B00C08"/>
    <w:rsid w:val="00B23F6E"/>
    <w:rsid w:val="00B64000"/>
    <w:rsid w:val="00B870E5"/>
    <w:rsid w:val="00B961A7"/>
    <w:rsid w:val="00BA50FC"/>
    <w:rsid w:val="00BC3DDE"/>
    <w:rsid w:val="00C052B6"/>
    <w:rsid w:val="00C1554F"/>
    <w:rsid w:val="00C7421C"/>
    <w:rsid w:val="00C80C3C"/>
    <w:rsid w:val="00C84081"/>
    <w:rsid w:val="00C92D9B"/>
    <w:rsid w:val="00CA4BF7"/>
    <w:rsid w:val="00CB687B"/>
    <w:rsid w:val="00CB785C"/>
    <w:rsid w:val="00CC04FE"/>
    <w:rsid w:val="00CC542C"/>
    <w:rsid w:val="00CE728F"/>
    <w:rsid w:val="00CF3F90"/>
    <w:rsid w:val="00D07D59"/>
    <w:rsid w:val="00D20F88"/>
    <w:rsid w:val="00DB4347"/>
    <w:rsid w:val="00DB7D7C"/>
    <w:rsid w:val="00DC6790"/>
    <w:rsid w:val="00DD399B"/>
    <w:rsid w:val="00E0125D"/>
    <w:rsid w:val="00E05F55"/>
    <w:rsid w:val="00E1627A"/>
    <w:rsid w:val="00E23691"/>
    <w:rsid w:val="00E71C43"/>
    <w:rsid w:val="00E86C5A"/>
    <w:rsid w:val="00E95504"/>
    <w:rsid w:val="00F235E3"/>
    <w:rsid w:val="00F261C4"/>
    <w:rsid w:val="00F4709D"/>
    <w:rsid w:val="00F541F4"/>
    <w:rsid w:val="00F86B6E"/>
    <w:rsid w:val="00F938AA"/>
    <w:rsid w:val="00FA533D"/>
    <w:rsid w:val="00FC671D"/>
    <w:rsid w:val="00FC7B0E"/>
    <w:rsid w:val="00FD1BF1"/>
    <w:rsid w:val="00FD4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C9105-373A-411E-B563-1FF290C7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C67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71D"/>
    <w:rPr>
      <w:sz w:val="20"/>
      <w:szCs w:val="20"/>
    </w:rPr>
  </w:style>
  <w:style w:type="character" w:styleId="FootnoteReference">
    <w:name w:val="footnote reference"/>
    <w:basedOn w:val="DefaultParagraphFont"/>
    <w:uiPriority w:val="99"/>
    <w:semiHidden/>
    <w:unhideWhenUsed/>
    <w:rsid w:val="00FC671D"/>
    <w:rPr>
      <w:vertAlign w:val="superscript"/>
    </w:rPr>
  </w:style>
  <w:style w:type="table" w:styleId="TableGrid">
    <w:name w:val="Table Grid"/>
    <w:basedOn w:val="TableNormal"/>
    <w:uiPriority w:val="39"/>
    <w:rsid w:val="00A84F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81C02"/>
    <w:rPr>
      <w:rFonts w:ascii="Times New Roman" w:hAnsi="Times New Roman" w:cs="Times New Roman"/>
      <w:sz w:val="24"/>
      <w:szCs w:val="24"/>
    </w:rPr>
  </w:style>
  <w:style w:type="paragraph" w:styleId="ListParagraph">
    <w:name w:val="List Paragraph"/>
    <w:basedOn w:val="Normal"/>
    <w:uiPriority w:val="34"/>
    <w:qFormat/>
    <w:rsid w:val="00C9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1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25FF-994F-4EA0-9EBA-EF63BEC2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11</Pages>
  <Words>4726</Words>
  <Characters>26940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50</cp:revision>
  <dcterms:created xsi:type="dcterms:W3CDTF">2019-09-19T07:06:00Z</dcterms:created>
  <dcterms:modified xsi:type="dcterms:W3CDTF">2020-03-31T03:13:00Z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4d10d12d-a82b-351e-ac66-b2a5c4d46b9e</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