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483C" w14:textId="78F825F3" w:rsidR="00CB0397" w:rsidRPr="007E75DF" w:rsidRDefault="00CB0397" w:rsidP="008E17B5">
      <w:pPr>
        <w:spacing w:after="0" w:line="360" w:lineRule="auto"/>
        <w:jc w:val="center"/>
        <w:rPr>
          <w:rFonts w:asciiTheme="majorBidi" w:hAnsiTheme="majorBidi" w:cstheme="majorBidi"/>
          <w:b/>
          <w:bCs/>
          <w:sz w:val="24"/>
          <w:szCs w:val="24"/>
        </w:rPr>
      </w:pPr>
      <w:bookmarkStart w:id="0" w:name="_Hlk94299996"/>
      <w:r w:rsidRPr="007E75DF">
        <w:rPr>
          <w:rFonts w:asciiTheme="majorBidi" w:hAnsiTheme="majorBidi" w:cstheme="majorBidi"/>
          <w:b/>
          <w:bCs/>
          <w:sz w:val="24"/>
          <w:szCs w:val="24"/>
        </w:rPr>
        <w:t>LAFAZ  AL-RAJĀʼ DAN AL-TAMANNĪʼ DALAM AL-QUR`ĀN</w:t>
      </w:r>
    </w:p>
    <w:p w14:paraId="249384B3" w14:textId="521357CE" w:rsidR="00F16D21" w:rsidRPr="007E75DF" w:rsidRDefault="00F16D21" w:rsidP="008E17B5">
      <w:pPr>
        <w:spacing w:after="0"/>
        <w:jc w:val="center"/>
        <w:rPr>
          <w:rFonts w:asciiTheme="majorBidi" w:hAnsiTheme="majorBidi" w:cstheme="majorBidi"/>
          <w:b/>
          <w:bCs/>
          <w:sz w:val="24"/>
          <w:szCs w:val="24"/>
        </w:rPr>
      </w:pPr>
      <w:r w:rsidRPr="007E75DF">
        <w:rPr>
          <w:rFonts w:asciiTheme="majorBidi" w:hAnsiTheme="majorBidi" w:cstheme="majorBidi"/>
          <w:b/>
          <w:bCs/>
          <w:sz w:val="24"/>
          <w:szCs w:val="24"/>
        </w:rPr>
        <w:t>Furqan, Retno Dumilah</w:t>
      </w:r>
    </w:p>
    <w:p w14:paraId="4A568418" w14:textId="77777777" w:rsidR="00F16D21" w:rsidRPr="007E75DF" w:rsidRDefault="00F16D21" w:rsidP="008E17B5">
      <w:pPr>
        <w:spacing w:after="0"/>
        <w:jc w:val="center"/>
        <w:rPr>
          <w:rFonts w:asciiTheme="majorBidi" w:hAnsiTheme="majorBidi" w:cstheme="majorBidi"/>
          <w:b/>
          <w:bCs/>
          <w:sz w:val="24"/>
          <w:szCs w:val="24"/>
        </w:rPr>
      </w:pPr>
      <w:r w:rsidRPr="007E75DF">
        <w:rPr>
          <w:rFonts w:asciiTheme="majorBidi" w:hAnsiTheme="majorBidi" w:cstheme="majorBidi"/>
          <w:b/>
          <w:bCs/>
          <w:sz w:val="24"/>
          <w:szCs w:val="24"/>
        </w:rPr>
        <w:t>Fakultas Ushuluddin dan Filsafat</w:t>
      </w:r>
    </w:p>
    <w:p w14:paraId="741667FB" w14:textId="77777777" w:rsidR="00F16D21" w:rsidRPr="007E75DF" w:rsidRDefault="00F16D21" w:rsidP="008E17B5">
      <w:pPr>
        <w:spacing w:after="0"/>
        <w:jc w:val="center"/>
        <w:rPr>
          <w:rFonts w:asciiTheme="majorBidi" w:hAnsiTheme="majorBidi" w:cstheme="majorBidi"/>
          <w:b/>
          <w:bCs/>
          <w:sz w:val="24"/>
          <w:szCs w:val="24"/>
        </w:rPr>
      </w:pPr>
      <w:r w:rsidRPr="007E75DF">
        <w:rPr>
          <w:rFonts w:asciiTheme="majorBidi" w:hAnsiTheme="majorBidi" w:cstheme="majorBidi"/>
          <w:b/>
          <w:bCs/>
          <w:sz w:val="24"/>
          <w:szCs w:val="24"/>
        </w:rPr>
        <w:t>Universitas Islam Negeri Ar-Raniry Banda Aceh, Indonesia</w:t>
      </w:r>
    </w:p>
    <w:p w14:paraId="1A9FEB2B" w14:textId="77777777" w:rsidR="00F16D21" w:rsidRPr="007E75DF" w:rsidRDefault="00F16D21" w:rsidP="008E17B5">
      <w:pPr>
        <w:spacing w:after="0"/>
        <w:jc w:val="center"/>
        <w:rPr>
          <w:rFonts w:asciiTheme="majorBidi" w:hAnsiTheme="majorBidi" w:cstheme="majorBidi"/>
          <w:b/>
          <w:bCs/>
          <w:sz w:val="24"/>
          <w:szCs w:val="24"/>
        </w:rPr>
      </w:pPr>
      <w:r w:rsidRPr="007E75DF">
        <w:rPr>
          <w:rFonts w:asciiTheme="majorBidi" w:hAnsiTheme="majorBidi" w:cstheme="majorBidi"/>
          <w:b/>
          <w:bCs/>
          <w:sz w:val="24"/>
          <w:szCs w:val="24"/>
        </w:rPr>
        <w:t>Email :Furqan.amri@ar-raniry.ac.id</w:t>
      </w:r>
    </w:p>
    <w:p w14:paraId="7CB702C8" w14:textId="541365AA" w:rsidR="00CB0397" w:rsidRDefault="00CB0397" w:rsidP="00F16D21">
      <w:pPr>
        <w:spacing w:after="0" w:line="360" w:lineRule="auto"/>
        <w:jc w:val="both"/>
        <w:rPr>
          <w:rFonts w:asciiTheme="majorBidi" w:hAnsiTheme="majorBidi" w:cstheme="majorBidi"/>
          <w:sz w:val="24"/>
          <w:szCs w:val="24"/>
        </w:rPr>
      </w:pPr>
    </w:p>
    <w:p w14:paraId="440742F0" w14:textId="77777777" w:rsidR="006A0B84" w:rsidRPr="006A0B84" w:rsidRDefault="006A0B84" w:rsidP="006A0B84">
      <w:pPr>
        <w:spacing w:after="200" w:line="276" w:lineRule="auto"/>
        <w:jc w:val="both"/>
        <w:rPr>
          <w:rFonts w:ascii="Calibri" w:eastAsia="Calibri" w:hAnsi="Calibri" w:cs="Arial"/>
          <w:sz w:val="24"/>
          <w:szCs w:val="24"/>
        </w:rPr>
      </w:pPr>
      <w:r w:rsidRPr="006A0B84">
        <w:rPr>
          <w:rFonts w:ascii="Calibri" w:eastAsia="Calibri" w:hAnsi="Calibri" w:cs="Arial"/>
          <w:sz w:val="24"/>
          <w:szCs w:val="24"/>
        </w:rPr>
        <w:t>ABSTRACT</w:t>
      </w:r>
    </w:p>
    <w:p w14:paraId="3B683DCE" w14:textId="1DD426C7" w:rsidR="006A0B84" w:rsidRPr="006A0B84" w:rsidRDefault="006A0B84" w:rsidP="006A0B84">
      <w:pPr>
        <w:spacing w:after="200" w:line="276" w:lineRule="auto"/>
        <w:jc w:val="both"/>
        <w:rPr>
          <w:rFonts w:ascii="Calibri" w:eastAsia="Calibri" w:hAnsi="Calibri" w:cs="Arial"/>
          <w:sz w:val="24"/>
          <w:szCs w:val="24"/>
        </w:rPr>
      </w:pPr>
      <w:r w:rsidRPr="006A0B84">
        <w:rPr>
          <w:rFonts w:ascii="Calibri" w:eastAsia="Calibri" w:hAnsi="Calibri" w:cs="Arial"/>
          <w:sz w:val="24"/>
          <w:szCs w:val="24"/>
        </w:rPr>
        <w:t>The existence of synonymy in the Qur’an is a matter of debate among the mufassir (interpreter). Some assess the existence of synonymy in the Qur’an and some mufassir deny it.</w:t>
      </w:r>
      <w:r>
        <w:rPr>
          <w:rFonts w:ascii="Calibri" w:eastAsia="Calibri" w:hAnsi="Calibri" w:cs="Arial"/>
          <w:sz w:val="24"/>
          <w:szCs w:val="24"/>
        </w:rPr>
        <w:t xml:space="preserve"> </w:t>
      </w:r>
      <w:r w:rsidRPr="006A0B84">
        <w:rPr>
          <w:rFonts w:ascii="Calibri" w:eastAsia="Calibri" w:hAnsi="Calibri" w:cs="Arial"/>
          <w:sz w:val="24"/>
          <w:szCs w:val="24"/>
        </w:rPr>
        <w:t>There are so many words in the Qur'an that outwardly seem synonymous, but when it examined carefully it turns out that each of these words has its own connotation. This study aims to explain the context of the use of the words al-Rajāʼ and al-Tamannīʼ and the interpretation of the commentators on the verses of al-Rajāʼ and al-Tamannīʼ. This study uses the thematic method by collecting verses related to the problems of the two pronunciations and by referring to the explanations of the mufassir in the books of interpretation (Tafsir). The results showed that the writer found the word al-Rajāʼ in the Koran 18 times with 7 variations of the word, while the word al-Tamanni was found 9 times and had 7 variations of the word in each of both words.</w:t>
      </w:r>
    </w:p>
    <w:p w14:paraId="2917E3ED" w14:textId="77777777" w:rsidR="006A0B84" w:rsidRPr="006A0B84" w:rsidRDefault="006A0B84" w:rsidP="006A0B84">
      <w:pPr>
        <w:spacing w:after="200" w:line="276" w:lineRule="auto"/>
        <w:jc w:val="both"/>
        <w:rPr>
          <w:rFonts w:ascii="Calibri" w:eastAsia="Calibri" w:hAnsi="Calibri" w:cs="Arial"/>
          <w:sz w:val="24"/>
          <w:szCs w:val="24"/>
        </w:rPr>
      </w:pPr>
      <w:r w:rsidRPr="006A0B84">
        <w:rPr>
          <w:rFonts w:ascii="Calibri" w:eastAsia="Calibri" w:hAnsi="Calibri" w:cs="Arial"/>
          <w:sz w:val="24"/>
          <w:szCs w:val="24"/>
        </w:rPr>
        <w:t>Lafaz al-Rajāʼ and al-Tamannīʼ are interpreted with the meaning of hope or ideals, but in terms of the difference, al-Rajāʼ lafaz is devoted to hopes that are most likely to be achieved and achieved and accompanied by effort, while al-Tamann lafaz is hope that cannot be achieved. achieved or the probability of achieving it is very small.</w:t>
      </w:r>
    </w:p>
    <w:p w14:paraId="3B134CFA" w14:textId="4038FA45" w:rsidR="00CB0397" w:rsidRPr="006A0B84" w:rsidRDefault="006A0B84" w:rsidP="006A0B84">
      <w:pPr>
        <w:spacing w:after="200" w:line="276" w:lineRule="auto"/>
        <w:jc w:val="both"/>
        <w:rPr>
          <w:rFonts w:ascii="Calibri" w:eastAsia="Calibri" w:hAnsi="Calibri" w:cs="Arial"/>
          <w:sz w:val="24"/>
          <w:szCs w:val="24"/>
        </w:rPr>
      </w:pPr>
      <w:r w:rsidRPr="006A0B84">
        <w:rPr>
          <w:rFonts w:ascii="Calibri" w:eastAsia="Calibri" w:hAnsi="Calibri" w:cs="Arial"/>
          <w:sz w:val="24"/>
          <w:szCs w:val="24"/>
        </w:rPr>
        <w:t xml:space="preserve">Keywords: Lafaz, </w:t>
      </w:r>
      <w:r w:rsidR="00C348F1">
        <w:rPr>
          <w:rFonts w:ascii="Calibri" w:eastAsia="Calibri" w:hAnsi="Calibri" w:cs="Arial"/>
          <w:sz w:val="24"/>
          <w:szCs w:val="24"/>
        </w:rPr>
        <w:t>a</w:t>
      </w:r>
      <w:r w:rsidRPr="006A0B84">
        <w:rPr>
          <w:rFonts w:ascii="Calibri" w:eastAsia="Calibri" w:hAnsi="Calibri" w:cs="Arial"/>
          <w:sz w:val="24"/>
          <w:szCs w:val="24"/>
        </w:rPr>
        <w:t>l-Raja, al-Tamanni</w:t>
      </w:r>
    </w:p>
    <w:p w14:paraId="6E7CF5A6" w14:textId="77777777" w:rsidR="00CB0397" w:rsidRPr="00F16D21" w:rsidRDefault="00CB0397" w:rsidP="00F16D21">
      <w:pPr>
        <w:spacing w:after="0" w:line="360" w:lineRule="auto"/>
        <w:jc w:val="both"/>
        <w:rPr>
          <w:rFonts w:asciiTheme="majorBidi" w:hAnsiTheme="majorBidi" w:cstheme="majorBidi"/>
          <w:sz w:val="24"/>
          <w:szCs w:val="24"/>
        </w:rPr>
      </w:pPr>
      <w:r w:rsidRPr="00F16D21">
        <w:rPr>
          <w:rFonts w:asciiTheme="majorBidi" w:hAnsiTheme="majorBidi" w:cstheme="majorBidi"/>
          <w:sz w:val="24"/>
          <w:szCs w:val="24"/>
        </w:rPr>
        <w:t>ABSTRAK</w:t>
      </w:r>
    </w:p>
    <w:p w14:paraId="7CF31BAD" w14:textId="7454ECF8" w:rsidR="00B10606" w:rsidRPr="00F16D21" w:rsidRDefault="00DB3789" w:rsidP="00ED3835">
      <w:pPr>
        <w:spacing w:after="0" w:line="360" w:lineRule="auto"/>
        <w:jc w:val="both"/>
        <w:rPr>
          <w:rFonts w:asciiTheme="majorBidi" w:hAnsiTheme="majorBidi" w:cstheme="majorBidi"/>
          <w:sz w:val="24"/>
          <w:szCs w:val="24"/>
        </w:rPr>
      </w:pPr>
      <w:r w:rsidRPr="00F16D21">
        <w:rPr>
          <w:rFonts w:asciiTheme="majorBidi" w:hAnsiTheme="majorBidi" w:cstheme="majorBidi"/>
          <w:sz w:val="24"/>
          <w:szCs w:val="24"/>
        </w:rPr>
        <w:t>Keberadaan s</w:t>
      </w:r>
      <w:r w:rsidR="00941B35" w:rsidRPr="00F16D21">
        <w:rPr>
          <w:rFonts w:asciiTheme="majorBidi" w:hAnsiTheme="majorBidi" w:cstheme="majorBidi"/>
          <w:sz w:val="24"/>
          <w:szCs w:val="24"/>
        </w:rPr>
        <w:t>inonimitas dalam al</w:t>
      </w:r>
      <w:r w:rsidR="00724CBE" w:rsidRPr="00F16D21">
        <w:rPr>
          <w:rFonts w:asciiTheme="majorBidi" w:hAnsiTheme="majorBidi" w:cstheme="majorBidi"/>
          <w:sz w:val="24"/>
          <w:szCs w:val="24"/>
        </w:rPr>
        <w:t>-</w:t>
      </w:r>
      <w:r w:rsidR="00941B35" w:rsidRPr="00F16D21">
        <w:rPr>
          <w:rFonts w:asciiTheme="majorBidi" w:hAnsiTheme="majorBidi" w:cstheme="majorBidi"/>
          <w:sz w:val="24"/>
          <w:szCs w:val="24"/>
        </w:rPr>
        <w:t>Quran menjadi</w:t>
      </w:r>
      <w:r w:rsidRPr="00F16D21">
        <w:rPr>
          <w:rFonts w:asciiTheme="majorBidi" w:hAnsiTheme="majorBidi" w:cstheme="majorBidi"/>
          <w:sz w:val="24"/>
          <w:szCs w:val="24"/>
        </w:rPr>
        <w:t xml:space="preserve"> perdebatan di kalangan para mufasir</w:t>
      </w:r>
      <w:r w:rsidR="00724CBE" w:rsidRPr="00F16D21">
        <w:rPr>
          <w:rFonts w:asciiTheme="majorBidi" w:hAnsiTheme="majorBidi" w:cstheme="majorBidi"/>
          <w:sz w:val="24"/>
          <w:szCs w:val="24"/>
        </w:rPr>
        <w:t>. Sebagian menilai adanya sinonimitas dalam al-</w:t>
      </w:r>
      <w:r w:rsidR="00ED3835">
        <w:rPr>
          <w:rFonts w:asciiTheme="majorBidi" w:hAnsiTheme="majorBidi" w:cstheme="majorBidi"/>
          <w:sz w:val="24"/>
          <w:szCs w:val="24"/>
        </w:rPr>
        <w:t>Q</w:t>
      </w:r>
      <w:r w:rsidR="00724CBE" w:rsidRPr="00F16D21">
        <w:rPr>
          <w:rFonts w:asciiTheme="majorBidi" w:hAnsiTheme="majorBidi" w:cstheme="majorBidi"/>
          <w:sz w:val="24"/>
          <w:szCs w:val="24"/>
        </w:rPr>
        <w:t xml:space="preserve">uran dan </w:t>
      </w:r>
      <w:r w:rsidR="00C348F1">
        <w:rPr>
          <w:rFonts w:asciiTheme="majorBidi" w:hAnsiTheme="majorBidi" w:cstheme="majorBidi"/>
          <w:sz w:val="24"/>
          <w:szCs w:val="24"/>
        </w:rPr>
        <w:t>s</w:t>
      </w:r>
      <w:r w:rsidR="00724CBE" w:rsidRPr="00F16D21">
        <w:rPr>
          <w:rFonts w:asciiTheme="majorBidi" w:hAnsiTheme="majorBidi" w:cstheme="majorBidi"/>
          <w:sz w:val="24"/>
          <w:szCs w:val="24"/>
        </w:rPr>
        <w:t>ebagian yang lain mengingkarinya</w:t>
      </w:r>
      <w:r w:rsidR="00F5138F" w:rsidRPr="00F16D21">
        <w:rPr>
          <w:rFonts w:asciiTheme="majorBidi" w:hAnsiTheme="majorBidi" w:cstheme="majorBidi"/>
          <w:sz w:val="24"/>
          <w:szCs w:val="24"/>
        </w:rPr>
        <w:t>.</w:t>
      </w:r>
      <w:r w:rsidR="00ED3835">
        <w:rPr>
          <w:rFonts w:asciiTheme="majorBidi" w:hAnsiTheme="majorBidi" w:cstheme="majorBidi"/>
          <w:sz w:val="24"/>
          <w:szCs w:val="24"/>
        </w:rPr>
        <w:t xml:space="preserve"> B</w:t>
      </w:r>
      <w:r w:rsidR="00F5138F" w:rsidRPr="00F16D21">
        <w:rPr>
          <w:rFonts w:asciiTheme="majorBidi" w:hAnsiTheme="majorBidi" w:cstheme="majorBidi"/>
          <w:sz w:val="24"/>
          <w:szCs w:val="24"/>
        </w:rPr>
        <w:t>e</w:t>
      </w:r>
      <w:r w:rsidR="00ED3835">
        <w:rPr>
          <w:rFonts w:asciiTheme="majorBidi" w:hAnsiTheme="majorBidi" w:cstheme="majorBidi"/>
          <w:sz w:val="24"/>
          <w:szCs w:val="24"/>
        </w:rPr>
        <w:t>ragam</w:t>
      </w:r>
      <w:r w:rsidR="00F5138F" w:rsidRPr="00F16D21">
        <w:rPr>
          <w:rFonts w:asciiTheme="majorBidi" w:hAnsiTheme="majorBidi" w:cstheme="majorBidi"/>
          <w:sz w:val="24"/>
          <w:szCs w:val="24"/>
        </w:rPr>
        <w:t xml:space="preserve"> </w:t>
      </w:r>
      <w:r w:rsidR="00724CBE" w:rsidRPr="00F16D21">
        <w:rPr>
          <w:rFonts w:asciiTheme="majorBidi" w:hAnsiTheme="majorBidi" w:cstheme="majorBidi"/>
          <w:sz w:val="24"/>
          <w:szCs w:val="24"/>
        </w:rPr>
        <w:t>kata</w:t>
      </w:r>
      <w:r w:rsidR="00F5138F" w:rsidRPr="00F16D21">
        <w:rPr>
          <w:rFonts w:asciiTheme="majorBidi" w:hAnsiTheme="majorBidi" w:cstheme="majorBidi"/>
          <w:sz w:val="24"/>
          <w:szCs w:val="24"/>
        </w:rPr>
        <w:t xml:space="preserve"> dalam al-</w:t>
      </w:r>
      <w:r w:rsidR="00C348F1">
        <w:rPr>
          <w:rFonts w:asciiTheme="majorBidi" w:hAnsiTheme="majorBidi" w:cstheme="majorBidi"/>
          <w:sz w:val="24"/>
          <w:szCs w:val="24"/>
        </w:rPr>
        <w:t>Q</w:t>
      </w:r>
      <w:r w:rsidR="00F5138F" w:rsidRPr="00F16D21">
        <w:rPr>
          <w:rFonts w:asciiTheme="majorBidi" w:hAnsiTheme="majorBidi" w:cstheme="majorBidi"/>
          <w:sz w:val="24"/>
          <w:szCs w:val="24"/>
        </w:rPr>
        <w:t>uran</w:t>
      </w:r>
      <w:r w:rsidR="00724CBE" w:rsidRPr="00F16D21">
        <w:rPr>
          <w:rFonts w:asciiTheme="majorBidi" w:hAnsiTheme="majorBidi" w:cstheme="majorBidi"/>
          <w:sz w:val="24"/>
          <w:szCs w:val="24"/>
        </w:rPr>
        <w:t xml:space="preserve"> yang pada lahirnya tampak bersinonim, namun bila diteliti secara cermat ternyata masing-masing kata tersebut mempunyai konotasi tersendiri.</w:t>
      </w:r>
      <w:r w:rsidR="00F5138F" w:rsidRPr="00F16D21">
        <w:rPr>
          <w:rFonts w:asciiTheme="majorBidi" w:hAnsiTheme="majorBidi" w:cstheme="majorBidi"/>
          <w:sz w:val="24"/>
          <w:szCs w:val="24"/>
        </w:rPr>
        <w:t xml:space="preserve"> </w:t>
      </w:r>
      <w:r w:rsidR="00724CBE" w:rsidRPr="00F16D21">
        <w:rPr>
          <w:rFonts w:asciiTheme="majorBidi" w:hAnsiTheme="majorBidi" w:cstheme="majorBidi"/>
          <w:sz w:val="24"/>
          <w:szCs w:val="24"/>
        </w:rPr>
        <w:t xml:space="preserve">Penelitian ini bertujuan </w:t>
      </w:r>
      <w:r w:rsidR="00CB0397" w:rsidRPr="00F16D21">
        <w:rPr>
          <w:rFonts w:asciiTheme="majorBidi" w:hAnsiTheme="majorBidi" w:cstheme="majorBidi"/>
          <w:sz w:val="24"/>
          <w:szCs w:val="24"/>
        </w:rPr>
        <w:t xml:space="preserve">untuk menjelaskan </w:t>
      </w:r>
      <w:r w:rsidR="00F5138F" w:rsidRPr="00F16D21">
        <w:rPr>
          <w:rFonts w:asciiTheme="majorBidi" w:hAnsiTheme="majorBidi" w:cstheme="majorBidi"/>
          <w:sz w:val="24"/>
          <w:szCs w:val="24"/>
        </w:rPr>
        <w:t xml:space="preserve">konteks penggunaan kata </w:t>
      </w:r>
      <w:r w:rsidR="00CB0397" w:rsidRPr="00F16D21">
        <w:rPr>
          <w:rFonts w:asciiTheme="majorBidi" w:hAnsiTheme="majorBidi" w:cstheme="majorBidi"/>
          <w:sz w:val="24"/>
          <w:szCs w:val="24"/>
        </w:rPr>
        <w:t>al-Rajāʼ dan al-Tamannīʼ serta p</w:t>
      </w:r>
      <w:r w:rsidR="00F5138F" w:rsidRPr="00F16D21">
        <w:rPr>
          <w:rFonts w:asciiTheme="majorBidi" w:hAnsiTheme="majorBidi" w:cstheme="majorBidi"/>
          <w:sz w:val="24"/>
          <w:szCs w:val="24"/>
        </w:rPr>
        <w:t xml:space="preserve">enafsiran </w:t>
      </w:r>
      <w:r w:rsidR="00CB0397" w:rsidRPr="00F16D21">
        <w:rPr>
          <w:rFonts w:asciiTheme="majorBidi" w:hAnsiTheme="majorBidi" w:cstheme="majorBidi"/>
          <w:sz w:val="24"/>
          <w:szCs w:val="24"/>
        </w:rPr>
        <w:t>para  mufassir terhadap ayat-ayat al-Rajāʼ dan al-Tamannīʼ</w:t>
      </w:r>
      <w:r w:rsidR="00B10606" w:rsidRPr="00F16D21">
        <w:rPr>
          <w:rFonts w:asciiTheme="majorBidi" w:hAnsiTheme="majorBidi" w:cstheme="majorBidi"/>
          <w:sz w:val="24"/>
          <w:szCs w:val="24"/>
        </w:rPr>
        <w:t>. Penelitian ini</w:t>
      </w:r>
      <w:r w:rsidR="00F5138F" w:rsidRPr="00F16D21">
        <w:rPr>
          <w:rFonts w:asciiTheme="majorBidi" w:hAnsiTheme="majorBidi" w:cstheme="majorBidi"/>
          <w:sz w:val="24"/>
          <w:szCs w:val="24"/>
        </w:rPr>
        <w:t xml:space="preserve"> menggunakan metode tematik</w:t>
      </w:r>
      <w:r w:rsidR="00B10606" w:rsidRPr="00F16D21">
        <w:rPr>
          <w:rFonts w:asciiTheme="majorBidi" w:hAnsiTheme="majorBidi" w:cstheme="majorBidi"/>
          <w:sz w:val="24"/>
          <w:szCs w:val="24"/>
        </w:rPr>
        <w:t xml:space="preserve"> dengan </w:t>
      </w:r>
      <w:r w:rsidR="00CB0397" w:rsidRPr="00F16D21">
        <w:rPr>
          <w:rFonts w:asciiTheme="majorBidi" w:hAnsiTheme="majorBidi" w:cstheme="majorBidi"/>
          <w:sz w:val="24"/>
          <w:szCs w:val="24"/>
        </w:rPr>
        <w:t xml:space="preserve">menghimpun ayat-ayat yang berkaitan dengan permasalah kedua lafaz tersebut dan </w:t>
      </w:r>
      <w:r w:rsidR="00B10606" w:rsidRPr="00F16D21">
        <w:rPr>
          <w:rFonts w:asciiTheme="majorBidi" w:hAnsiTheme="majorBidi" w:cstheme="majorBidi"/>
          <w:sz w:val="24"/>
          <w:szCs w:val="24"/>
        </w:rPr>
        <w:t xml:space="preserve">dengan merujuk kepada penjelasan para mufassir dalam kitab-kitab tafsir. </w:t>
      </w:r>
      <w:r w:rsidR="00CB0397" w:rsidRPr="00F16D21">
        <w:rPr>
          <w:rFonts w:asciiTheme="majorBidi" w:hAnsiTheme="majorBidi" w:cstheme="majorBidi"/>
          <w:sz w:val="24"/>
          <w:szCs w:val="24"/>
        </w:rPr>
        <w:t xml:space="preserve">Hasil penelitian </w:t>
      </w:r>
      <w:r w:rsidR="00B10606" w:rsidRPr="00F16D21">
        <w:rPr>
          <w:rFonts w:asciiTheme="majorBidi" w:hAnsiTheme="majorBidi" w:cstheme="majorBidi"/>
          <w:sz w:val="24"/>
          <w:szCs w:val="24"/>
        </w:rPr>
        <w:t>menunjukkan bahwa p</w:t>
      </w:r>
      <w:r w:rsidR="00CB0397" w:rsidRPr="00F16D21">
        <w:rPr>
          <w:rFonts w:asciiTheme="majorBidi" w:hAnsiTheme="majorBidi" w:cstheme="majorBidi"/>
          <w:sz w:val="24"/>
          <w:szCs w:val="24"/>
        </w:rPr>
        <w:t xml:space="preserve">enulis menemukan lafaẓ al-Rajāʼ </w:t>
      </w:r>
      <w:r w:rsidR="00B10606" w:rsidRPr="00F16D21">
        <w:rPr>
          <w:rFonts w:asciiTheme="majorBidi" w:hAnsiTheme="majorBidi" w:cstheme="majorBidi"/>
          <w:sz w:val="24"/>
          <w:szCs w:val="24"/>
        </w:rPr>
        <w:t>dalam al-Quran</w:t>
      </w:r>
      <w:r w:rsidR="00343F89">
        <w:rPr>
          <w:rFonts w:asciiTheme="majorBidi" w:hAnsiTheme="majorBidi" w:cstheme="majorBidi" w:hint="cs"/>
          <w:sz w:val="24"/>
          <w:szCs w:val="24"/>
          <w:rtl/>
        </w:rPr>
        <w:t xml:space="preserve"> </w:t>
      </w:r>
      <w:r w:rsidR="00CB0397" w:rsidRPr="00F16D21">
        <w:rPr>
          <w:rFonts w:asciiTheme="majorBidi" w:hAnsiTheme="majorBidi" w:cstheme="majorBidi"/>
          <w:sz w:val="24"/>
          <w:szCs w:val="24"/>
        </w:rPr>
        <w:t xml:space="preserve">sebanyak 18 kali dengan 7 bentuk </w:t>
      </w:r>
      <w:r w:rsidR="00CB0397" w:rsidRPr="00F16D21">
        <w:rPr>
          <w:rFonts w:asciiTheme="majorBidi" w:hAnsiTheme="majorBidi" w:cstheme="majorBidi"/>
          <w:sz w:val="24"/>
          <w:szCs w:val="24"/>
        </w:rPr>
        <w:lastRenderedPageBreak/>
        <w:t>variasi kata, sedangkan lafaz al-Tamanni ditemukan sebanyak 9 kali serta memiliki 7 bentuk variasi kata pada masing-masing kedua Lafaz tersebut.</w:t>
      </w:r>
    </w:p>
    <w:p w14:paraId="4AE8D18C" w14:textId="4B1C4A4F" w:rsidR="00CB0397" w:rsidRPr="00F16D21" w:rsidRDefault="00CB0397" w:rsidP="00F16D21">
      <w:pPr>
        <w:spacing w:after="0" w:line="360" w:lineRule="auto"/>
        <w:jc w:val="both"/>
        <w:rPr>
          <w:rFonts w:asciiTheme="majorBidi" w:hAnsiTheme="majorBidi" w:cstheme="majorBidi"/>
          <w:sz w:val="24"/>
          <w:szCs w:val="24"/>
        </w:rPr>
      </w:pPr>
      <w:r w:rsidRPr="00F16D21">
        <w:rPr>
          <w:rFonts w:asciiTheme="majorBidi" w:hAnsiTheme="majorBidi" w:cstheme="majorBidi"/>
          <w:sz w:val="24"/>
          <w:szCs w:val="24"/>
        </w:rPr>
        <w:t xml:space="preserve"> Lafaz al-Rajāʼ dan al-Tamannīʼ </w:t>
      </w:r>
      <w:r w:rsidR="000C4195" w:rsidRPr="00F16D21">
        <w:rPr>
          <w:rFonts w:asciiTheme="majorBidi" w:hAnsiTheme="majorBidi" w:cstheme="majorBidi"/>
          <w:sz w:val="24"/>
          <w:szCs w:val="24"/>
        </w:rPr>
        <w:t xml:space="preserve">diartikan dengan makna </w:t>
      </w:r>
      <w:r w:rsidRPr="00F16D21">
        <w:rPr>
          <w:rFonts w:asciiTheme="majorBidi" w:hAnsiTheme="majorBidi" w:cstheme="majorBidi"/>
          <w:sz w:val="24"/>
          <w:szCs w:val="24"/>
        </w:rPr>
        <w:t xml:space="preserve">harapan </w:t>
      </w:r>
      <w:r w:rsidR="000C4195" w:rsidRPr="00F16D21">
        <w:rPr>
          <w:rFonts w:asciiTheme="majorBidi" w:hAnsiTheme="majorBidi" w:cstheme="majorBidi"/>
          <w:sz w:val="24"/>
          <w:szCs w:val="24"/>
        </w:rPr>
        <w:t>atau cita-</w:t>
      </w:r>
      <w:r w:rsidR="00DF1E67" w:rsidRPr="00F16D21">
        <w:rPr>
          <w:rFonts w:asciiTheme="majorBidi" w:hAnsiTheme="majorBidi" w:cstheme="majorBidi"/>
          <w:sz w:val="24"/>
          <w:szCs w:val="24"/>
        </w:rPr>
        <w:t xml:space="preserve">cita, </w:t>
      </w:r>
      <w:r w:rsidRPr="00F16D21">
        <w:rPr>
          <w:rFonts w:asciiTheme="majorBidi" w:hAnsiTheme="majorBidi" w:cstheme="majorBidi"/>
          <w:sz w:val="24"/>
          <w:szCs w:val="24"/>
        </w:rPr>
        <w:t xml:space="preserve">namun dari segi perbedaannya lafaz al-Rajāʼ dikhususkan kepada harapan yang kemungkinan besar </w:t>
      </w:r>
      <w:r w:rsidR="00DF1E67" w:rsidRPr="00F16D21">
        <w:rPr>
          <w:rFonts w:asciiTheme="majorBidi" w:hAnsiTheme="majorBidi" w:cstheme="majorBidi"/>
          <w:sz w:val="24"/>
          <w:szCs w:val="24"/>
        </w:rPr>
        <w:t xml:space="preserve">dapat dicapai dan diraih serta </w:t>
      </w:r>
      <w:r w:rsidRPr="00F16D21">
        <w:rPr>
          <w:rFonts w:asciiTheme="majorBidi" w:hAnsiTheme="majorBidi" w:cstheme="majorBidi"/>
          <w:sz w:val="24"/>
          <w:szCs w:val="24"/>
        </w:rPr>
        <w:t>diiringi dengan usaha, sedangkan lafaz al-Tamannīʼ</w:t>
      </w:r>
      <w:r w:rsidR="00DF1E67" w:rsidRPr="00F16D21">
        <w:rPr>
          <w:rFonts w:asciiTheme="majorBidi" w:hAnsiTheme="majorBidi" w:cstheme="majorBidi"/>
          <w:sz w:val="24"/>
          <w:szCs w:val="24"/>
        </w:rPr>
        <w:t xml:space="preserve"> merupakan </w:t>
      </w:r>
      <w:r w:rsidRPr="00F16D21">
        <w:rPr>
          <w:rFonts w:asciiTheme="majorBidi" w:hAnsiTheme="majorBidi" w:cstheme="majorBidi"/>
          <w:sz w:val="24"/>
          <w:szCs w:val="24"/>
        </w:rPr>
        <w:t xml:space="preserve"> pengharapan yang tidak dapat tercapai</w:t>
      </w:r>
      <w:r w:rsidR="00DF1E67" w:rsidRPr="00F16D21">
        <w:rPr>
          <w:rFonts w:asciiTheme="majorBidi" w:hAnsiTheme="majorBidi" w:cstheme="majorBidi"/>
          <w:sz w:val="24"/>
          <w:szCs w:val="24"/>
        </w:rPr>
        <w:t xml:space="preserve"> atau kemungkinan ketercapaiannya sangat  kecil.</w:t>
      </w:r>
      <w:r w:rsidRPr="00F16D21">
        <w:rPr>
          <w:rFonts w:asciiTheme="majorBidi" w:hAnsiTheme="majorBidi" w:cstheme="majorBidi"/>
          <w:sz w:val="24"/>
          <w:szCs w:val="24"/>
        </w:rPr>
        <w:t xml:space="preserve"> </w:t>
      </w:r>
    </w:p>
    <w:p w14:paraId="175B95B0" w14:textId="5B8B2DE6" w:rsidR="00F16D21" w:rsidRPr="00F16D21" w:rsidRDefault="00F16D21" w:rsidP="005C0753">
      <w:pPr>
        <w:widowControl w:val="0"/>
        <w:autoSpaceDE w:val="0"/>
        <w:autoSpaceDN w:val="0"/>
        <w:adjustRightInd w:val="0"/>
        <w:spacing w:after="0" w:line="360" w:lineRule="auto"/>
        <w:ind w:left="480" w:hanging="480"/>
        <w:rPr>
          <w:rFonts w:asciiTheme="majorBidi" w:hAnsiTheme="majorBidi" w:cstheme="majorBidi"/>
          <w:sz w:val="24"/>
          <w:szCs w:val="24"/>
        </w:rPr>
      </w:pPr>
      <w:r w:rsidRPr="00F16D21">
        <w:rPr>
          <w:rFonts w:asciiTheme="majorBidi" w:hAnsiTheme="majorBidi" w:cstheme="majorBidi"/>
          <w:sz w:val="24"/>
          <w:szCs w:val="24"/>
        </w:rPr>
        <w:t xml:space="preserve">Kata Kunci: </w:t>
      </w:r>
      <w:r w:rsidR="008E17B5">
        <w:rPr>
          <w:rFonts w:asciiTheme="majorBidi" w:hAnsiTheme="majorBidi" w:cstheme="majorBidi"/>
          <w:sz w:val="24"/>
          <w:szCs w:val="24"/>
        </w:rPr>
        <w:t xml:space="preserve">Lafaz, </w:t>
      </w:r>
      <w:r w:rsidR="00C84695">
        <w:rPr>
          <w:rFonts w:asciiTheme="majorBidi" w:hAnsiTheme="majorBidi" w:cstheme="majorBidi"/>
          <w:sz w:val="24"/>
          <w:szCs w:val="24"/>
        </w:rPr>
        <w:t>a</w:t>
      </w:r>
      <w:r w:rsidR="008E17B5">
        <w:rPr>
          <w:rFonts w:asciiTheme="majorBidi" w:hAnsiTheme="majorBidi" w:cstheme="majorBidi"/>
          <w:sz w:val="24"/>
          <w:szCs w:val="24"/>
        </w:rPr>
        <w:t>l-Raja, al-Tamanni</w:t>
      </w:r>
    </w:p>
    <w:p w14:paraId="0335C7DC" w14:textId="4140EA09" w:rsidR="00CB0397" w:rsidRPr="00F16D21" w:rsidRDefault="00CB0397" w:rsidP="00F16D21">
      <w:pPr>
        <w:spacing w:after="0" w:line="360" w:lineRule="auto"/>
        <w:jc w:val="both"/>
        <w:rPr>
          <w:rFonts w:asciiTheme="majorBidi" w:hAnsiTheme="majorBidi" w:cstheme="majorBidi"/>
          <w:sz w:val="24"/>
          <w:szCs w:val="24"/>
        </w:rPr>
      </w:pPr>
    </w:p>
    <w:p w14:paraId="122DEDC4" w14:textId="77777777" w:rsidR="00CB0397" w:rsidRPr="00F16D21" w:rsidRDefault="00CB0397" w:rsidP="00F16D21">
      <w:pPr>
        <w:spacing w:after="0" w:line="360" w:lineRule="auto"/>
        <w:jc w:val="both"/>
        <w:rPr>
          <w:rFonts w:asciiTheme="majorBidi" w:eastAsia="Calibri" w:hAnsiTheme="majorBidi" w:cstheme="majorBidi"/>
          <w:b/>
          <w:bCs/>
          <w:sz w:val="24"/>
          <w:szCs w:val="24"/>
          <w:lang w:val="id-ID"/>
        </w:rPr>
      </w:pPr>
      <w:r w:rsidRPr="00F16D21">
        <w:rPr>
          <w:rFonts w:asciiTheme="majorBidi" w:eastAsia="Calibri" w:hAnsiTheme="majorBidi" w:cstheme="majorBidi"/>
          <w:b/>
          <w:bCs/>
          <w:sz w:val="24"/>
          <w:szCs w:val="24"/>
          <w:lang w:val="id-ID"/>
        </w:rPr>
        <w:t>PENDAHULUAN</w:t>
      </w:r>
    </w:p>
    <w:p w14:paraId="3A70F4E2" w14:textId="6F833E9A" w:rsidR="00CB0397" w:rsidRPr="00F16D21" w:rsidRDefault="00CB0397" w:rsidP="00F16D21">
      <w:pPr>
        <w:tabs>
          <w:tab w:val="left" w:pos="1985"/>
        </w:tabs>
        <w:spacing w:after="0" w:line="360" w:lineRule="auto"/>
        <w:ind w:firstLine="851"/>
        <w:jc w:val="both"/>
        <w:rPr>
          <w:rFonts w:asciiTheme="majorBidi" w:eastAsia="Calibri" w:hAnsiTheme="majorBidi" w:cstheme="majorBidi"/>
          <w:sz w:val="24"/>
          <w:szCs w:val="24"/>
          <w:lang w:val="id-ID" w:bidi="th-TH"/>
        </w:rPr>
      </w:pPr>
      <w:r w:rsidRPr="00F16D21">
        <w:rPr>
          <w:rFonts w:asciiTheme="majorBidi" w:eastAsia="Calibri" w:hAnsiTheme="majorBidi" w:cstheme="majorBidi"/>
          <w:sz w:val="24"/>
          <w:szCs w:val="24"/>
          <w:lang w:val="id-ID"/>
        </w:rPr>
        <w:t xml:space="preserve">Al-Qurān merupakan kitab suci yang diturunkan Allah swt kepada </w:t>
      </w:r>
      <w:r w:rsidR="00E94078" w:rsidRPr="00F16D21">
        <w:rPr>
          <w:rFonts w:asciiTheme="majorBidi" w:eastAsia="Calibri" w:hAnsiTheme="majorBidi" w:cstheme="majorBidi"/>
          <w:sz w:val="24"/>
          <w:szCs w:val="24"/>
          <w:lang w:val="id-ID"/>
        </w:rPr>
        <w:t>ra</w:t>
      </w:r>
      <w:r w:rsidRPr="00F16D21">
        <w:rPr>
          <w:rFonts w:asciiTheme="majorBidi" w:eastAsia="Calibri" w:hAnsiTheme="majorBidi" w:cstheme="majorBidi"/>
          <w:sz w:val="24"/>
          <w:szCs w:val="24"/>
          <w:lang w:val="id-ID"/>
        </w:rPr>
        <w:t xml:space="preserve">sul dan </w:t>
      </w:r>
      <w:r w:rsidR="00E94078" w:rsidRPr="00F16D21">
        <w:rPr>
          <w:rFonts w:asciiTheme="majorBidi" w:eastAsia="Calibri" w:hAnsiTheme="majorBidi" w:cstheme="majorBidi"/>
          <w:sz w:val="24"/>
          <w:szCs w:val="24"/>
          <w:lang w:val="id-ID"/>
        </w:rPr>
        <w:t>n</w:t>
      </w:r>
      <w:r w:rsidRPr="00F16D21">
        <w:rPr>
          <w:rFonts w:asciiTheme="majorBidi" w:eastAsia="Calibri" w:hAnsiTheme="majorBidi" w:cstheme="majorBidi"/>
          <w:sz w:val="24"/>
          <w:szCs w:val="24"/>
          <w:lang w:val="id-ID"/>
        </w:rPr>
        <w:t>abi-Nya yang terakhir yakni Nabi Muhammad saw</w:t>
      </w:r>
      <w:r w:rsidR="00E94078" w:rsidRPr="00F16D21">
        <w:rPr>
          <w:rFonts w:asciiTheme="majorBidi" w:eastAsia="Calibri" w:hAnsiTheme="majorBidi" w:cstheme="majorBidi"/>
          <w:sz w:val="24"/>
          <w:szCs w:val="24"/>
          <w:lang w:val="id-ID"/>
        </w:rPr>
        <w:t xml:space="preserve"> m</w:t>
      </w:r>
      <w:r w:rsidRPr="00F16D21">
        <w:rPr>
          <w:rFonts w:asciiTheme="majorBidi" w:eastAsia="Calibri" w:hAnsiTheme="majorBidi" w:cstheme="majorBidi"/>
          <w:sz w:val="24"/>
          <w:szCs w:val="24"/>
          <w:lang w:val="id-ID"/>
        </w:rPr>
        <w:t>elalui malaikat Jibril as untuk disampaikan kepada seluruh umat manusia sampai akhir zaman.</w:t>
      </w:r>
    </w:p>
    <w:p w14:paraId="1A6F49D0" w14:textId="1A4F5863" w:rsidR="00CB0397" w:rsidRPr="00F16D21" w:rsidRDefault="00CB0397" w:rsidP="00F16D21">
      <w:pPr>
        <w:tabs>
          <w:tab w:val="left" w:pos="851"/>
        </w:tabs>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r w:rsidR="00AA18CE" w:rsidRPr="00F16D21">
        <w:rPr>
          <w:rFonts w:asciiTheme="majorBidi" w:eastAsia="Calibri" w:hAnsiTheme="majorBidi" w:cstheme="majorBidi"/>
          <w:sz w:val="24"/>
          <w:szCs w:val="24"/>
          <w:lang w:val="id-ID"/>
        </w:rPr>
        <w:t xml:space="preserve">Al-Quran diturunkan dengan bahasa arab yang </w:t>
      </w:r>
      <w:r w:rsidRPr="00F16D21">
        <w:rPr>
          <w:rFonts w:asciiTheme="majorBidi" w:eastAsia="Calibri" w:hAnsiTheme="majorBidi" w:cstheme="majorBidi"/>
          <w:sz w:val="24"/>
          <w:szCs w:val="24"/>
          <w:lang w:val="id-ID"/>
        </w:rPr>
        <w:t>mempunyai karakteristik uslub tersendiri yang membedakan dengan bahasa yang lain, bahkan terkadang mempunyai satu kosa kata yang memiliki makna ganda, maka dengan itu diperlukan ilmu balaghah khususnya menyangkut uslub, agar suatu kalimat yang disampaikan sesuai dengan situasi dan kondisi yang ada sehingga pesan-pesan yang hendak disampaikan mengenai sasaran secara tepat.</w:t>
      </w:r>
      <w:r w:rsidR="009A244C" w:rsidRPr="004D3C9E">
        <w:rPr>
          <w:rStyle w:val="FootnoteReference"/>
        </w:rPr>
        <w:footnoteReference w:id="1"/>
      </w:r>
    </w:p>
    <w:p w14:paraId="3A6F5D85" w14:textId="24F5B708" w:rsidR="00CB0397" w:rsidRPr="00F16D21" w:rsidRDefault="00CB0397" w:rsidP="00F16D21">
      <w:pPr>
        <w:tabs>
          <w:tab w:val="left" w:pos="851"/>
        </w:tabs>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Keindahan dan keistimewaan lainnya, al-Qurān banyak memakai kosa kata yang pada lahirnya tampak bersinonim, namun bila diteliti secara cermat ternyata masing-masing kosa kata itu mempunyai konotasi sendiri-sendiri yang tidak ada pada lafal lain yang dianggap bersinonim dengannya</w:t>
      </w:r>
      <w:r w:rsidR="0071481D" w:rsidRPr="0071481D">
        <w:rPr>
          <w:rFonts w:asciiTheme="majorBidi" w:eastAsia="Calibri" w:hAnsiTheme="majorBidi" w:cstheme="majorBidi"/>
          <w:sz w:val="24"/>
          <w:szCs w:val="24"/>
          <w:lang w:val="id-ID"/>
        </w:rPr>
        <w:t>.</w:t>
      </w:r>
      <w:r w:rsidR="0071481D" w:rsidRPr="004D3C9E">
        <w:rPr>
          <w:rStyle w:val="FootnoteReference"/>
        </w:rPr>
        <w:footnoteReference w:id="2"/>
      </w:r>
      <w:r w:rsidRPr="00F16D21">
        <w:rPr>
          <w:rFonts w:asciiTheme="majorBidi" w:eastAsia="Calibri" w:hAnsiTheme="majorBidi" w:cstheme="majorBidi"/>
          <w:sz w:val="24"/>
          <w:szCs w:val="24"/>
          <w:lang w:val="id-ID"/>
        </w:rPr>
        <w:t xml:space="preserve"> </w:t>
      </w:r>
    </w:p>
    <w:p w14:paraId="5D63908E" w14:textId="02399094" w:rsidR="00CB0397" w:rsidRPr="00F16D21" w:rsidRDefault="00CB0397" w:rsidP="00F16D21">
      <w:pPr>
        <w:tabs>
          <w:tab w:val="left" w:pos="851"/>
        </w:tabs>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r w:rsidR="008B7397" w:rsidRPr="00F16D21">
        <w:rPr>
          <w:rFonts w:asciiTheme="majorBidi" w:eastAsia="Calibri" w:hAnsiTheme="majorBidi" w:cstheme="majorBidi"/>
          <w:sz w:val="24"/>
          <w:szCs w:val="24"/>
        </w:rPr>
        <w:t>D</w:t>
      </w:r>
      <w:r w:rsidRPr="00F16D21">
        <w:rPr>
          <w:rFonts w:asciiTheme="majorBidi" w:eastAsia="Calibri" w:hAnsiTheme="majorBidi" w:cstheme="majorBidi"/>
          <w:sz w:val="24"/>
          <w:szCs w:val="24"/>
          <w:lang w:val="id-ID"/>
        </w:rPr>
        <w:t xml:space="preserve">alam </w:t>
      </w:r>
      <w:r w:rsidR="008B18F7" w:rsidRPr="00F16D21">
        <w:rPr>
          <w:rFonts w:asciiTheme="majorBidi" w:eastAsia="Calibri" w:hAnsiTheme="majorBidi" w:cstheme="majorBidi"/>
          <w:sz w:val="24"/>
          <w:szCs w:val="24"/>
          <w:lang w:val="id-ID"/>
        </w:rPr>
        <w:t>b</w:t>
      </w:r>
      <w:r w:rsidRPr="00F16D21">
        <w:rPr>
          <w:rFonts w:asciiTheme="majorBidi" w:eastAsia="Calibri" w:hAnsiTheme="majorBidi" w:cstheme="majorBidi"/>
          <w:sz w:val="24"/>
          <w:szCs w:val="24"/>
          <w:lang w:val="id-ID"/>
        </w:rPr>
        <w:t xml:space="preserve">ahasa Arab sinonim disebut dengan </w:t>
      </w:r>
      <w:r w:rsidRPr="00F16D21">
        <w:rPr>
          <w:rFonts w:asciiTheme="majorBidi" w:eastAsia="Calibri" w:hAnsiTheme="majorBidi" w:cstheme="majorBidi"/>
          <w:i/>
          <w:iCs/>
          <w:sz w:val="24"/>
          <w:szCs w:val="24"/>
          <w:lang w:val="id-ID"/>
        </w:rPr>
        <w:t>taraduf</w:t>
      </w:r>
      <w:r w:rsidRPr="00F16D21">
        <w:rPr>
          <w:rFonts w:asciiTheme="majorBidi" w:eastAsia="Calibri" w:hAnsiTheme="majorBidi" w:cstheme="majorBidi"/>
          <w:sz w:val="24"/>
          <w:szCs w:val="24"/>
          <w:lang w:val="id-ID"/>
        </w:rPr>
        <w:t xml:space="preserve">, </w:t>
      </w:r>
      <w:r w:rsidR="008B7397" w:rsidRPr="00F16D21">
        <w:rPr>
          <w:rFonts w:asciiTheme="majorBidi" w:eastAsia="Calibri" w:hAnsiTheme="majorBidi" w:cstheme="majorBidi"/>
          <w:sz w:val="24"/>
          <w:szCs w:val="24"/>
        </w:rPr>
        <w:t>Emil Badi’ Ya’qub mendefinisikan</w:t>
      </w:r>
      <w:r w:rsidR="008B7397" w:rsidRPr="00F16D21">
        <w:rPr>
          <w:rFonts w:asciiTheme="majorBidi" w:eastAsia="Calibri" w:hAnsiTheme="majorBidi" w:cstheme="majorBidi"/>
          <w:i/>
          <w:iCs/>
          <w:sz w:val="24"/>
          <w:szCs w:val="24"/>
        </w:rPr>
        <w:t xml:space="preserve"> taraduf</w:t>
      </w:r>
      <w:r w:rsidR="008B7397" w:rsidRPr="00F16D21">
        <w:rPr>
          <w:rFonts w:asciiTheme="majorBidi" w:eastAsia="Calibri" w:hAnsiTheme="majorBidi" w:cstheme="majorBidi"/>
          <w:sz w:val="24"/>
          <w:szCs w:val="24"/>
        </w:rPr>
        <w:t xml:space="preserve"> dengan</w:t>
      </w:r>
      <w:r w:rsidRPr="00F16D21">
        <w:rPr>
          <w:rFonts w:asciiTheme="majorBidi" w:eastAsia="Calibri" w:hAnsiTheme="majorBidi" w:cstheme="majorBidi"/>
          <w:sz w:val="24"/>
          <w:szCs w:val="24"/>
          <w:lang w:val="id-ID"/>
        </w:rPr>
        <w:t xml:space="preserve"> </w:t>
      </w:r>
      <w:r w:rsidR="005C3435" w:rsidRPr="00F16D21">
        <w:rPr>
          <w:rFonts w:asciiTheme="majorBidi" w:eastAsia="Calibri" w:hAnsiTheme="majorBidi" w:cstheme="majorBidi"/>
          <w:sz w:val="24"/>
          <w:szCs w:val="24"/>
        </w:rPr>
        <w:t xml:space="preserve">banyaknya </w:t>
      </w:r>
      <w:r w:rsidRPr="00F16D21">
        <w:rPr>
          <w:rFonts w:asciiTheme="majorBidi" w:eastAsia="Calibri" w:hAnsiTheme="majorBidi" w:cstheme="majorBidi"/>
          <w:sz w:val="24"/>
          <w:szCs w:val="24"/>
          <w:lang w:val="id-ID"/>
        </w:rPr>
        <w:t>lafa</w:t>
      </w:r>
      <w:r w:rsidR="005C3435" w:rsidRPr="00F16D21">
        <w:rPr>
          <w:rFonts w:asciiTheme="majorBidi" w:eastAsia="Calibri" w:hAnsiTheme="majorBidi" w:cstheme="majorBidi"/>
          <w:sz w:val="24"/>
          <w:szCs w:val="24"/>
        </w:rPr>
        <w:t xml:space="preserve">z </w:t>
      </w:r>
      <w:r w:rsidRPr="00F16D21">
        <w:rPr>
          <w:rFonts w:asciiTheme="majorBidi" w:eastAsia="Calibri" w:hAnsiTheme="majorBidi" w:cstheme="majorBidi"/>
          <w:sz w:val="24"/>
          <w:szCs w:val="24"/>
          <w:lang w:val="id-ID"/>
        </w:rPr>
        <w:t>namun maknanya satu.</w:t>
      </w:r>
      <w:r w:rsidR="009F087D" w:rsidRPr="004D3C9E">
        <w:rPr>
          <w:rStyle w:val="FootnoteReference"/>
        </w:rPr>
        <w:footnoteReference w:id="3"/>
      </w:r>
    </w:p>
    <w:p w14:paraId="4FAD7E3D" w14:textId="058B0D50" w:rsidR="00CB0397" w:rsidRPr="00F16D21" w:rsidRDefault="00CB0397" w:rsidP="00F16D21">
      <w:pPr>
        <w:tabs>
          <w:tab w:val="left" w:pos="851"/>
        </w:tabs>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Dalam kajian bahasa</w:t>
      </w:r>
      <w:r w:rsidRPr="00F16D21">
        <w:rPr>
          <w:rFonts w:asciiTheme="majorBidi" w:eastAsia="Calibri" w:hAnsiTheme="majorBidi" w:cstheme="majorBidi"/>
          <w:i/>
          <w:iCs/>
          <w:sz w:val="24"/>
          <w:szCs w:val="24"/>
          <w:lang w:val="id-ID"/>
        </w:rPr>
        <w:t>, taraduf</w:t>
      </w:r>
      <w:r w:rsidRPr="00F16D21">
        <w:rPr>
          <w:rFonts w:asciiTheme="majorBidi" w:eastAsia="Calibri" w:hAnsiTheme="majorBidi" w:cstheme="majorBidi"/>
          <w:sz w:val="24"/>
          <w:szCs w:val="24"/>
          <w:lang w:val="id-ID"/>
        </w:rPr>
        <w:t xml:space="preserve"> atau sinonim diistilahkan untuk menyebutkan kata yang berdekatan maknanya. Seperti  yang di</w:t>
      </w:r>
      <w:r w:rsidR="005C3435" w:rsidRPr="00F16D21">
        <w:rPr>
          <w:rFonts w:asciiTheme="majorBidi" w:eastAsia="Calibri" w:hAnsiTheme="majorBidi" w:cstheme="majorBidi"/>
          <w:sz w:val="24"/>
          <w:szCs w:val="24"/>
          <w:lang w:val="id-ID"/>
        </w:rPr>
        <w:t xml:space="preserve">definisikan </w:t>
      </w:r>
      <w:r w:rsidRPr="00F16D21">
        <w:rPr>
          <w:rFonts w:asciiTheme="majorBidi" w:eastAsia="Calibri" w:hAnsiTheme="majorBidi" w:cstheme="majorBidi"/>
          <w:sz w:val="24"/>
          <w:szCs w:val="24"/>
          <w:lang w:val="id-ID"/>
        </w:rPr>
        <w:t xml:space="preserve"> Ibnu Jinni, teraduf adalah </w:t>
      </w:r>
      <w:r w:rsidRPr="00F16D21">
        <w:rPr>
          <w:rFonts w:asciiTheme="majorBidi" w:eastAsia="Calibri" w:hAnsiTheme="majorBidi" w:cstheme="majorBidi"/>
          <w:i/>
          <w:iCs/>
          <w:sz w:val="24"/>
          <w:szCs w:val="24"/>
          <w:lang w:val="id-ID"/>
        </w:rPr>
        <w:t xml:space="preserve">ta'adil al-amthilah wa talaqi al-ma'ani </w:t>
      </w:r>
      <w:r w:rsidRPr="00F16D21">
        <w:rPr>
          <w:rFonts w:asciiTheme="majorBidi" w:eastAsia="Calibri" w:hAnsiTheme="majorBidi" w:cstheme="majorBidi"/>
          <w:sz w:val="24"/>
          <w:szCs w:val="24"/>
          <w:lang w:val="id-ID"/>
        </w:rPr>
        <w:t>(laf</w:t>
      </w:r>
      <w:r w:rsidRPr="00F16D21">
        <w:rPr>
          <w:rFonts w:asciiTheme="majorBidi" w:eastAsia="Calibri" w:hAnsiTheme="majorBidi" w:cstheme="majorBidi"/>
          <w:sz w:val="24"/>
          <w:szCs w:val="24"/>
          <w:lang w:val="id-ID" w:bidi="th-TH"/>
        </w:rPr>
        <w:t>āz</w:t>
      </w:r>
      <w:r w:rsidRPr="00F16D21">
        <w:rPr>
          <w:rFonts w:asciiTheme="majorBidi" w:eastAsia="Calibri" w:hAnsiTheme="majorBidi" w:cstheme="majorBidi"/>
          <w:sz w:val="24"/>
          <w:szCs w:val="24"/>
          <w:lang w:val="id-ID"/>
        </w:rPr>
        <w:t>-laf</w:t>
      </w:r>
      <w:r w:rsidRPr="00F16D21">
        <w:rPr>
          <w:rFonts w:asciiTheme="majorBidi" w:eastAsia="Calibri" w:hAnsiTheme="majorBidi" w:cstheme="majorBidi"/>
          <w:sz w:val="24"/>
          <w:szCs w:val="24"/>
          <w:lang w:val="id-ID" w:bidi="th-TH"/>
        </w:rPr>
        <w:t>āz</w:t>
      </w:r>
      <w:r w:rsidRPr="00F16D21">
        <w:rPr>
          <w:rFonts w:asciiTheme="majorBidi" w:eastAsia="Calibri" w:hAnsiTheme="majorBidi" w:cstheme="majorBidi"/>
          <w:sz w:val="24"/>
          <w:szCs w:val="24"/>
          <w:lang w:val="id-ID"/>
        </w:rPr>
        <w:t xml:space="preserve"> yang berbeda, tapi maknanya memiliki titik pertemuan).</w:t>
      </w:r>
      <w:r w:rsidRPr="004D3C9E">
        <w:rPr>
          <w:rStyle w:val="FootnoteReference"/>
        </w:rPr>
        <w:footnoteReference w:id="4"/>
      </w:r>
      <w:r w:rsidRPr="00F16D21">
        <w:rPr>
          <w:rFonts w:asciiTheme="majorBidi" w:eastAsia="Calibri" w:hAnsiTheme="majorBidi" w:cstheme="majorBidi"/>
          <w:sz w:val="24"/>
          <w:szCs w:val="24"/>
          <w:lang w:val="id-ID"/>
        </w:rPr>
        <w:t xml:space="preserve"> </w:t>
      </w:r>
    </w:p>
    <w:p w14:paraId="4DD0BE27" w14:textId="37DE05E6" w:rsidR="00CB0397" w:rsidRPr="00F16D21" w:rsidRDefault="00CB0397" w:rsidP="00F16D21">
      <w:pPr>
        <w:tabs>
          <w:tab w:val="left" w:pos="851"/>
        </w:tabs>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lastRenderedPageBreak/>
        <w:tab/>
        <w:t>Jika diperhatikan struktur kalimat</w:t>
      </w:r>
      <w:r w:rsidR="005C3435" w:rsidRPr="00F16D21">
        <w:rPr>
          <w:rFonts w:asciiTheme="majorBidi" w:eastAsia="Calibri" w:hAnsiTheme="majorBidi" w:cstheme="majorBidi"/>
          <w:sz w:val="24"/>
          <w:szCs w:val="24"/>
          <w:lang w:val="id-ID"/>
        </w:rPr>
        <w:t xml:space="preserve"> secara seksama</w:t>
      </w:r>
      <w:r w:rsidRPr="00F16D21">
        <w:rPr>
          <w:rFonts w:asciiTheme="majorBidi" w:eastAsia="Calibri" w:hAnsiTheme="majorBidi" w:cstheme="majorBidi"/>
          <w:sz w:val="24"/>
          <w:szCs w:val="24"/>
          <w:lang w:val="id-ID"/>
        </w:rPr>
        <w:t>, al-Qurān sering menggunakan kalimat yang sama untuk mengungkapkan satu pesan bahkan bisa menggunakan struktur kalimat yang sama untuk kasus yang berbeda, sehingga tampak beberapa ragam bahasa, demikian juga dalam pemilihan laf</w:t>
      </w:r>
      <w:r w:rsidRPr="00F16D21">
        <w:rPr>
          <w:rFonts w:asciiTheme="majorBidi" w:eastAsia="Calibri" w:hAnsiTheme="majorBidi" w:cstheme="majorBidi"/>
          <w:sz w:val="24"/>
          <w:szCs w:val="24"/>
          <w:lang w:val="id-ID" w:bidi="th-TH"/>
        </w:rPr>
        <w:t>az</w:t>
      </w:r>
      <w:r w:rsidRPr="00F16D21">
        <w:rPr>
          <w:rFonts w:asciiTheme="majorBidi" w:eastAsia="Calibri" w:hAnsiTheme="majorBidi" w:cstheme="majorBidi"/>
          <w:sz w:val="24"/>
          <w:szCs w:val="24"/>
          <w:lang w:val="id-ID"/>
        </w:rPr>
        <w:t>, al-Qurān menggunakan beberapa laf</w:t>
      </w:r>
      <w:r w:rsidRPr="00F16D21">
        <w:rPr>
          <w:rFonts w:asciiTheme="majorBidi" w:eastAsia="Calibri" w:hAnsiTheme="majorBidi" w:cstheme="majorBidi"/>
          <w:sz w:val="24"/>
          <w:szCs w:val="24"/>
          <w:lang w:val="id-ID" w:bidi="th-TH"/>
        </w:rPr>
        <w:t>az</w:t>
      </w:r>
      <w:r w:rsidRPr="00F16D21">
        <w:rPr>
          <w:rFonts w:asciiTheme="majorBidi" w:eastAsia="Calibri" w:hAnsiTheme="majorBidi" w:cstheme="majorBidi"/>
          <w:sz w:val="24"/>
          <w:szCs w:val="24"/>
          <w:lang w:val="id-ID"/>
        </w:rPr>
        <w:t xml:space="preserve"> yang memiliki arti yang sama yang dipakai dalam bahasa Indonesia, misalnya lafaz </w:t>
      </w:r>
      <w:r w:rsidRPr="00F16D21">
        <w:rPr>
          <w:rFonts w:asciiTheme="majorBidi" w:eastAsia="Calibri" w:hAnsiTheme="majorBidi" w:cstheme="majorBidi"/>
          <w:i/>
          <w:iCs/>
          <w:sz w:val="24"/>
          <w:szCs w:val="24"/>
          <w:lang w:val="id-ID"/>
        </w:rPr>
        <w:t>al-Rajā</w:t>
      </w:r>
      <w:r w:rsidRPr="00F16D21">
        <w:rPr>
          <w:rFonts w:asciiTheme="majorBidi" w:eastAsia="Calibri" w:hAnsiTheme="majorBidi" w:cstheme="majorBidi"/>
          <w:sz w:val="24"/>
          <w:szCs w:val="24"/>
          <w:lang w:val="id-ID"/>
        </w:rPr>
        <w:t xml:space="preserve">’ dan </w:t>
      </w:r>
      <w:r w:rsidRPr="00F16D21">
        <w:rPr>
          <w:rFonts w:asciiTheme="majorBidi" w:eastAsia="Calibri" w:hAnsiTheme="majorBidi" w:cstheme="majorBidi"/>
          <w:i/>
          <w:iCs/>
          <w:sz w:val="24"/>
          <w:szCs w:val="24"/>
          <w:lang w:val="id-ID"/>
        </w:rPr>
        <w:t>al-Tamannī</w:t>
      </w:r>
      <w:r w:rsidRPr="00F16D21">
        <w:rPr>
          <w:rFonts w:asciiTheme="majorBidi" w:eastAsia="Calibri" w:hAnsiTheme="majorBidi" w:cstheme="majorBidi"/>
          <w:sz w:val="24"/>
          <w:szCs w:val="24"/>
          <w:lang w:val="id-ID"/>
        </w:rPr>
        <w:t xml:space="preserve">` </w:t>
      </w:r>
      <w:r w:rsidR="005C3435" w:rsidRPr="00F16D21">
        <w:rPr>
          <w:rFonts w:asciiTheme="majorBidi" w:eastAsia="Calibri" w:hAnsiTheme="majorBidi" w:cstheme="majorBidi"/>
          <w:sz w:val="24"/>
          <w:szCs w:val="24"/>
          <w:lang w:val="id-ID"/>
        </w:rPr>
        <w:t xml:space="preserve">yang </w:t>
      </w:r>
      <w:r w:rsidRPr="00F16D21">
        <w:rPr>
          <w:rFonts w:asciiTheme="majorBidi" w:eastAsia="Calibri" w:hAnsiTheme="majorBidi" w:cstheme="majorBidi"/>
          <w:sz w:val="24"/>
          <w:szCs w:val="24"/>
          <w:lang w:val="id-ID"/>
        </w:rPr>
        <w:t xml:space="preserve">dalam </w:t>
      </w:r>
      <w:r w:rsidR="005C3435" w:rsidRPr="00F16D21">
        <w:rPr>
          <w:rFonts w:asciiTheme="majorBidi" w:eastAsia="Calibri" w:hAnsiTheme="majorBidi" w:cstheme="majorBidi"/>
          <w:sz w:val="24"/>
          <w:szCs w:val="24"/>
          <w:lang w:val="id-ID"/>
        </w:rPr>
        <w:t>b</w:t>
      </w:r>
      <w:r w:rsidRPr="00F16D21">
        <w:rPr>
          <w:rFonts w:asciiTheme="majorBidi" w:eastAsia="Calibri" w:hAnsiTheme="majorBidi" w:cstheme="majorBidi"/>
          <w:sz w:val="24"/>
          <w:szCs w:val="24"/>
          <w:lang w:val="id-ID"/>
        </w:rPr>
        <w:t>ahasa Indonesia  diartikan sesuatu yang dapat diharapkan atau keinginan supaya sesuatu terjadi</w:t>
      </w:r>
      <w:r w:rsidR="00CC7B07" w:rsidRPr="00CC7B07">
        <w:rPr>
          <w:rFonts w:asciiTheme="majorBidi" w:eastAsia="Calibri" w:hAnsiTheme="majorBidi" w:cstheme="majorBidi"/>
          <w:sz w:val="24"/>
          <w:szCs w:val="24"/>
          <w:lang w:val="id-ID"/>
        </w:rPr>
        <w:t xml:space="preserve">. </w:t>
      </w:r>
      <w:r w:rsidR="00CC7B07" w:rsidRPr="004D3C9E">
        <w:rPr>
          <w:rStyle w:val="FootnoteReference"/>
        </w:rPr>
        <w:footnoteReference w:id="5"/>
      </w:r>
    </w:p>
    <w:p w14:paraId="16461329" w14:textId="428123BD" w:rsidR="006A478A" w:rsidRPr="00F16D21" w:rsidRDefault="003075FD" w:rsidP="00F16D21">
      <w:pPr>
        <w:tabs>
          <w:tab w:val="left" w:pos="851"/>
        </w:tabs>
        <w:spacing w:after="0" w:line="360" w:lineRule="auto"/>
        <w:jc w:val="both"/>
        <w:rPr>
          <w:rFonts w:asciiTheme="majorBidi" w:eastAsia="Calibri" w:hAnsiTheme="majorBidi" w:cstheme="majorBidi"/>
          <w:sz w:val="24"/>
          <w:szCs w:val="24"/>
        </w:rPr>
      </w:pPr>
      <w:r w:rsidRPr="00F16D21">
        <w:rPr>
          <w:rFonts w:asciiTheme="majorBidi" w:eastAsia="Calibri" w:hAnsiTheme="majorBidi" w:cstheme="majorBidi"/>
          <w:i/>
          <w:iCs/>
          <w:sz w:val="24"/>
          <w:szCs w:val="24"/>
          <w:lang w:val="id-ID"/>
        </w:rPr>
        <w:tab/>
        <w:t>Tamannī’</w:t>
      </w:r>
      <w:r w:rsidRPr="00F16D21">
        <w:rPr>
          <w:rFonts w:asciiTheme="majorBidi" w:eastAsia="Calibri" w:hAnsiTheme="majorBidi" w:cstheme="majorBidi"/>
          <w:sz w:val="24"/>
          <w:szCs w:val="24"/>
          <w:lang w:val="id-ID"/>
        </w:rPr>
        <w:t xml:space="preserve"> adalah mengharapkan sesuatu yang diinginkan namun tidak dapat diharapkan keberhasilannya.</w:t>
      </w:r>
      <w:r w:rsidR="0062105F" w:rsidRPr="004D3C9E">
        <w:rPr>
          <w:rStyle w:val="FootnoteReference"/>
        </w:rPr>
        <w:footnoteReference w:id="6"/>
      </w:r>
    </w:p>
    <w:p w14:paraId="5C1BCFC2" w14:textId="354C046F" w:rsidR="00CB0397" w:rsidRPr="00F16D21" w:rsidRDefault="00CB0397" w:rsidP="00F16D21">
      <w:pPr>
        <w:tabs>
          <w:tab w:val="left" w:pos="851"/>
        </w:tabs>
        <w:spacing w:after="0" w:line="360" w:lineRule="auto"/>
        <w:ind w:firstLine="851"/>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Menurut Ibnu Qayyim, </w:t>
      </w:r>
      <w:r w:rsidRPr="00F16D21">
        <w:rPr>
          <w:rFonts w:asciiTheme="majorBidi" w:eastAsia="Calibri" w:hAnsiTheme="majorBidi" w:cstheme="majorBidi"/>
          <w:i/>
          <w:iCs/>
          <w:sz w:val="24"/>
          <w:szCs w:val="24"/>
          <w:lang w:val="id-ID"/>
        </w:rPr>
        <w:t>al-Rajā’</w:t>
      </w:r>
      <w:r w:rsidRPr="00F16D21">
        <w:rPr>
          <w:rFonts w:asciiTheme="majorBidi" w:eastAsia="Calibri" w:hAnsiTheme="majorBidi" w:cstheme="majorBidi"/>
          <w:sz w:val="24"/>
          <w:szCs w:val="24"/>
          <w:lang w:val="id-ID"/>
        </w:rPr>
        <w:t xml:space="preserve">  menuntut tiga perkara yaitu cinta kepada apa yang diharapkannya, takut harapannya hilang dan berusaha untuk mencapai apa yang diharapkan. Harapan yang tidak diikuti dengan tiga perkara tersebut bukanlah</w:t>
      </w:r>
      <w:r w:rsidRPr="00F16D21">
        <w:rPr>
          <w:rFonts w:asciiTheme="majorBidi" w:eastAsia="Calibri" w:hAnsiTheme="majorBidi" w:cstheme="majorBidi"/>
          <w:i/>
          <w:iCs/>
          <w:sz w:val="24"/>
          <w:szCs w:val="24"/>
          <w:lang w:val="id-ID"/>
        </w:rPr>
        <w:t xml:space="preserve"> al-Rajā’</w:t>
      </w:r>
      <w:r w:rsidRPr="00F16D21">
        <w:rPr>
          <w:rFonts w:asciiTheme="majorBidi" w:eastAsia="Calibri" w:hAnsiTheme="majorBidi" w:cstheme="majorBidi"/>
          <w:sz w:val="24"/>
          <w:szCs w:val="24"/>
          <w:lang w:val="id-ID"/>
        </w:rPr>
        <w:t xml:space="preserve">, akan tetapi disebut dengan </w:t>
      </w:r>
      <w:r w:rsidRPr="00F16D21">
        <w:rPr>
          <w:rFonts w:asciiTheme="majorBidi" w:eastAsia="Calibri" w:hAnsiTheme="majorBidi" w:cstheme="majorBidi"/>
          <w:i/>
          <w:iCs/>
          <w:sz w:val="24"/>
          <w:szCs w:val="24"/>
          <w:lang w:val="id-ID"/>
        </w:rPr>
        <w:t xml:space="preserve">al-tamannī’ </w:t>
      </w:r>
      <w:r w:rsidRPr="00F16D21">
        <w:rPr>
          <w:rFonts w:asciiTheme="majorBidi" w:eastAsia="Calibri" w:hAnsiTheme="majorBidi" w:cstheme="majorBidi"/>
          <w:sz w:val="24"/>
          <w:szCs w:val="24"/>
          <w:lang w:val="id-ID"/>
        </w:rPr>
        <w:t>yakni mengangankan sesuatu yang tidak mungkin dicapai atau sesuatu tidak akan pernah berusaha atau membulatkan tekad untuk mencapai apa yang diangankannya.</w:t>
      </w:r>
      <w:r w:rsidR="00D070B3" w:rsidRPr="004D3C9E">
        <w:rPr>
          <w:rStyle w:val="FootnoteReference"/>
        </w:rPr>
        <w:footnoteReference w:id="7"/>
      </w:r>
    </w:p>
    <w:p w14:paraId="06DAB439" w14:textId="5A2A21D1" w:rsidR="000A42FA" w:rsidRPr="00F16D21" w:rsidRDefault="00CB0397" w:rsidP="00F16D21">
      <w:pPr>
        <w:tabs>
          <w:tab w:val="left" w:pos="851"/>
        </w:tabs>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 xml:space="preserve">Kata </w:t>
      </w:r>
      <w:r w:rsidRPr="00F16D21">
        <w:rPr>
          <w:rFonts w:asciiTheme="majorBidi" w:eastAsia="Calibri" w:hAnsiTheme="majorBidi" w:cstheme="majorBidi"/>
          <w:i/>
          <w:iCs/>
          <w:sz w:val="24"/>
          <w:szCs w:val="24"/>
          <w:lang w:val="id-ID"/>
        </w:rPr>
        <w:t>al-Rajāʼ</w:t>
      </w:r>
      <w:r w:rsidRPr="00F16D21">
        <w:rPr>
          <w:rFonts w:asciiTheme="majorBidi" w:eastAsia="Calibri" w:hAnsiTheme="majorBidi" w:cstheme="majorBidi"/>
          <w:sz w:val="24"/>
          <w:szCs w:val="24"/>
          <w:lang w:val="id-ID"/>
        </w:rPr>
        <w:t xml:space="preserve"> dan </w:t>
      </w:r>
      <w:r w:rsidRPr="00F16D21">
        <w:rPr>
          <w:rFonts w:asciiTheme="majorBidi" w:eastAsia="Calibri" w:hAnsiTheme="majorBidi" w:cstheme="majorBidi"/>
          <w:i/>
          <w:iCs/>
          <w:sz w:val="24"/>
          <w:szCs w:val="24"/>
          <w:lang w:val="id-ID"/>
        </w:rPr>
        <w:t>al-Tamannīʼ</w:t>
      </w:r>
      <w:r w:rsidRPr="00F16D21">
        <w:rPr>
          <w:rFonts w:asciiTheme="majorBidi" w:eastAsia="Calibri" w:hAnsiTheme="majorBidi" w:cstheme="majorBidi"/>
          <w:sz w:val="24"/>
          <w:szCs w:val="24"/>
          <w:lang w:val="id-ID"/>
        </w:rPr>
        <w:t xml:space="preserve"> merupakan lafaz yang bersinonim, namun memiliki konteks yang berbeda,</w:t>
      </w:r>
      <w:bookmarkStart w:id="1" w:name="_Hlk94257155"/>
      <w:r w:rsidR="007D766D" w:rsidRPr="00F16D21">
        <w:rPr>
          <w:rFonts w:asciiTheme="majorBidi" w:eastAsia="Calibri" w:hAnsiTheme="majorBidi" w:cstheme="majorBidi"/>
          <w:sz w:val="24"/>
          <w:szCs w:val="24"/>
          <w:lang w:val="id-ID"/>
        </w:rPr>
        <w:t xml:space="preserve"> berdasarkan permasalahan tersebut, </w:t>
      </w:r>
      <w:r w:rsidR="00AF622D" w:rsidRPr="00F16D21">
        <w:rPr>
          <w:rFonts w:asciiTheme="majorBidi" w:eastAsia="Calibri" w:hAnsiTheme="majorBidi" w:cstheme="majorBidi"/>
          <w:sz w:val="24"/>
          <w:szCs w:val="24"/>
          <w:lang w:val="id-ID"/>
        </w:rPr>
        <w:t xml:space="preserve"> tulisan ini bertujuan</w:t>
      </w:r>
      <w:r w:rsidR="00AF622D" w:rsidRPr="00F16D21">
        <w:rPr>
          <w:rFonts w:asciiTheme="majorBidi" w:eastAsia="Calibri" w:hAnsiTheme="majorBidi" w:cstheme="majorBidi"/>
          <w:i/>
          <w:iCs/>
          <w:sz w:val="24"/>
          <w:szCs w:val="24"/>
          <w:lang w:val="id-ID"/>
        </w:rPr>
        <w:t xml:space="preserve"> </w:t>
      </w:r>
      <w:r w:rsidR="00AF622D" w:rsidRPr="00F16D21">
        <w:rPr>
          <w:rFonts w:asciiTheme="majorBidi" w:eastAsia="Calibri" w:hAnsiTheme="majorBidi" w:cstheme="majorBidi"/>
          <w:sz w:val="24"/>
          <w:szCs w:val="24"/>
          <w:lang w:val="id-ID"/>
        </w:rPr>
        <w:t>untuk mengkaji dan m</w:t>
      </w:r>
      <w:r w:rsidR="007D766D" w:rsidRPr="00F16D21">
        <w:rPr>
          <w:rFonts w:asciiTheme="majorBidi" w:eastAsia="Calibri" w:hAnsiTheme="majorBidi" w:cstheme="majorBidi"/>
          <w:sz w:val="24"/>
          <w:szCs w:val="24"/>
          <w:lang w:val="id-ID"/>
        </w:rPr>
        <w:t xml:space="preserve">eneliti secara spesifik </w:t>
      </w:r>
      <w:r w:rsidR="00AF622D" w:rsidRPr="00F16D21">
        <w:rPr>
          <w:rFonts w:asciiTheme="majorBidi" w:eastAsia="Calibri" w:hAnsiTheme="majorBidi" w:cstheme="majorBidi"/>
          <w:sz w:val="24"/>
          <w:szCs w:val="24"/>
          <w:lang w:val="id-ID"/>
        </w:rPr>
        <w:t xml:space="preserve">terhadap penggunaan lafaz </w:t>
      </w:r>
      <w:r w:rsidR="00AF622D" w:rsidRPr="00F16D21">
        <w:rPr>
          <w:rFonts w:asciiTheme="majorBidi" w:eastAsia="Calibri" w:hAnsiTheme="majorBidi" w:cstheme="majorBidi"/>
          <w:i/>
          <w:iCs/>
          <w:sz w:val="24"/>
          <w:szCs w:val="24"/>
          <w:lang w:val="id-ID"/>
        </w:rPr>
        <w:t>raja’</w:t>
      </w:r>
      <w:r w:rsidR="00AF622D" w:rsidRPr="00F16D21">
        <w:rPr>
          <w:rFonts w:asciiTheme="majorBidi" w:eastAsia="Calibri" w:hAnsiTheme="majorBidi" w:cstheme="majorBidi"/>
          <w:sz w:val="24"/>
          <w:szCs w:val="24"/>
          <w:lang w:val="id-ID"/>
        </w:rPr>
        <w:t xml:space="preserve"> dan </w:t>
      </w:r>
      <w:r w:rsidR="00AF622D" w:rsidRPr="00F16D21">
        <w:rPr>
          <w:rFonts w:asciiTheme="majorBidi" w:eastAsia="Calibri" w:hAnsiTheme="majorBidi" w:cstheme="majorBidi"/>
          <w:i/>
          <w:iCs/>
          <w:sz w:val="24"/>
          <w:szCs w:val="24"/>
          <w:lang w:val="id-ID"/>
        </w:rPr>
        <w:t>tamanni</w:t>
      </w:r>
      <w:r w:rsidR="00AF622D" w:rsidRPr="00F16D21">
        <w:rPr>
          <w:rFonts w:asciiTheme="majorBidi" w:eastAsia="Calibri" w:hAnsiTheme="majorBidi" w:cstheme="majorBidi"/>
          <w:sz w:val="24"/>
          <w:szCs w:val="24"/>
          <w:lang w:val="id-ID"/>
        </w:rPr>
        <w:t xml:space="preserve"> pada ayat-ayat al-Qur'an berikut perbedaan keduanya dengan menggunakan </w:t>
      </w:r>
      <w:r w:rsidR="00A67AE1" w:rsidRPr="00F16D21">
        <w:rPr>
          <w:rFonts w:asciiTheme="majorBidi" w:eastAsia="Calibri" w:hAnsiTheme="majorBidi" w:cstheme="majorBidi"/>
          <w:sz w:val="24"/>
          <w:szCs w:val="24"/>
          <w:lang w:val="id-ID"/>
        </w:rPr>
        <w:t xml:space="preserve">pendekatan tematik </w:t>
      </w:r>
      <w:r w:rsidR="00AF622D" w:rsidRPr="00F16D21">
        <w:rPr>
          <w:rFonts w:asciiTheme="majorBidi" w:eastAsia="Calibri" w:hAnsiTheme="majorBidi" w:cstheme="majorBidi"/>
          <w:sz w:val="24"/>
          <w:szCs w:val="24"/>
          <w:lang w:val="id-ID"/>
        </w:rPr>
        <w:t xml:space="preserve"> </w:t>
      </w:r>
      <w:bookmarkEnd w:id="1"/>
      <w:r w:rsidR="00A67AE1" w:rsidRPr="00F16D21">
        <w:rPr>
          <w:rFonts w:asciiTheme="majorBidi" w:eastAsia="Calibri" w:hAnsiTheme="majorBidi" w:cstheme="majorBidi"/>
          <w:sz w:val="24"/>
          <w:szCs w:val="24"/>
          <w:lang w:val="id-ID"/>
        </w:rPr>
        <w:t>dengan merujuk kepada</w:t>
      </w:r>
      <w:r w:rsidR="00FD4B2E" w:rsidRPr="00F16D21">
        <w:rPr>
          <w:rFonts w:asciiTheme="majorBidi" w:eastAsia="Calibri" w:hAnsiTheme="majorBidi" w:cstheme="majorBidi"/>
          <w:sz w:val="24"/>
          <w:szCs w:val="24"/>
          <w:lang w:val="id-ID"/>
        </w:rPr>
        <w:t xml:space="preserve"> kitab-kitab tafsir.</w:t>
      </w:r>
    </w:p>
    <w:p w14:paraId="2FCC4109" w14:textId="77777777" w:rsidR="00CB0397" w:rsidRPr="00F16D21" w:rsidRDefault="00CB0397" w:rsidP="00F16D21">
      <w:pPr>
        <w:spacing w:after="0" w:line="360" w:lineRule="auto"/>
        <w:jc w:val="both"/>
        <w:rPr>
          <w:rFonts w:asciiTheme="majorBidi" w:eastAsia="Calibri" w:hAnsiTheme="majorBidi" w:cstheme="majorBidi"/>
          <w:sz w:val="24"/>
          <w:szCs w:val="24"/>
          <w:lang w:val="id-ID"/>
        </w:rPr>
      </w:pPr>
    </w:p>
    <w:p w14:paraId="5C0820C6" w14:textId="3231B36A" w:rsidR="00CB0397" w:rsidRPr="00F16D21" w:rsidRDefault="00CB0397" w:rsidP="00F16D21">
      <w:pPr>
        <w:tabs>
          <w:tab w:val="left" w:pos="284"/>
        </w:tabs>
        <w:spacing w:after="0" w:line="360" w:lineRule="auto"/>
        <w:contextualSpacing/>
        <w:jc w:val="both"/>
        <w:rPr>
          <w:rFonts w:asciiTheme="majorBidi" w:eastAsia="Calibri" w:hAnsiTheme="majorBidi" w:cstheme="majorBidi"/>
          <w:b/>
          <w:bCs/>
          <w:sz w:val="24"/>
          <w:szCs w:val="24"/>
          <w:lang w:val="id-ID"/>
        </w:rPr>
      </w:pPr>
      <w:r w:rsidRPr="00F16D21">
        <w:rPr>
          <w:rFonts w:asciiTheme="majorBidi" w:eastAsia="Calibri" w:hAnsiTheme="majorBidi" w:cstheme="majorBidi"/>
          <w:b/>
          <w:bCs/>
          <w:sz w:val="24"/>
          <w:szCs w:val="24"/>
          <w:lang w:val="id-ID"/>
        </w:rPr>
        <w:t xml:space="preserve">Pengertian </w:t>
      </w:r>
      <w:r w:rsidRPr="00F16D21">
        <w:rPr>
          <w:rFonts w:asciiTheme="majorBidi" w:eastAsia="Calibri" w:hAnsiTheme="majorBidi" w:cstheme="majorBidi"/>
          <w:b/>
          <w:bCs/>
          <w:i/>
          <w:iCs/>
          <w:sz w:val="24"/>
          <w:szCs w:val="24"/>
          <w:lang w:val="id-ID"/>
        </w:rPr>
        <w:t xml:space="preserve">al-Rajāʼ </w:t>
      </w:r>
      <w:r w:rsidR="000A42FA" w:rsidRPr="00641FC1">
        <w:rPr>
          <w:rFonts w:asciiTheme="majorBidi" w:eastAsia="Calibri" w:hAnsiTheme="majorBidi" w:cstheme="majorBidi"/>
          <w:b/>
          <w:bCs/>
          <w:sz w:val="24"/>
          <w:szCs w:val="24"/>
          <w:lang w:val="id-ID"/>
        </w:rPr>
        <w:t>dan</w:t>
      </w:r>
      <w:r w:rsidR="000A42FA" w:rsidRPr="00F16D21">
        <w:rPr>
          <w:rFonts w:asciiTheme="majorBidi" w:eastAsia="Calibri" w:hAnsiTheme="majorBidi" w:cstheme="majorBidi"/>
          <w:b/>
          <w:bCs/>
          <w:i/>
          <w:iCs/>
          <w:sz w:val="24"/>
          <w:szCs w:val="24"/>
          <w:lang w:val="id-ID"/>
        </w:rPr>
        <w:t xml:space="preserve"> Tamanni</w:t>
      </w:r>
    </w:p>
    <w:p w14:paraId="0AEBB845" w14:textId="2B2905C0" w:rsidR="007F4E36" w:rsidRPr="00F16D21" w:rsidRDefault="00F001DA" w:rsidP="00F16D21">
      <w:pPr>
        <w:tabs>
          <w:tab w:val="left" w:pos="284"/>
        </w:tabs>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r w:rsidR="007F4E36" w:rsidRPr="00F16D21">
        <w:rPr>
          <w:rFonts w:asciiTheme="majorBidi" w:eastAsia="Calibri" w:hAnsiTheme="majorBidi" w:cstheme="majorBidi"/>
          <w:sz w:val="24"/>
          <w:szCs w:val="24"/>
          <w:lang w:val="id-ID"/>
        </w:rPr>
        <w:t xml:space="preserve">Ibnu Manzur mengatakan, al-Rajāʼ berasal dari kata    </w:t>
      </w:r>
      <w:r w:rsidR="007F4E36" w:rsidRPr="00F16D21">
        <w:rPr>
          <w:rFonts w:asciiTheme="majorBidi" w:eastAsia="Calibri" w:hAnsiTheme="majorBidi" w:cstheme="majorBidi"/>
          <w:sz w:val="24"/>
          <w:szCs w:val="24"/>
          <w:rtl/>
          <w:lang w:val="id-ID"/>
        </w:rPr>
        <w:t>رَجَا ,يرجُو ,رَجاَءً</w:t>
      </w:r>
      <w:r w:rsidR="007F4E36" w:rsidRPr="00F16D21">
        <w:rPr>
          <w:rFonts w:asciiTheme="majorBidi" w:eastAsia="Calibri" w:hAnsiTheme="majorBidi" w:cstheme="majorBidi"/>
          <w:sz w:val="24"/>
          <w:szCs w:val="24"/>
          <w:lang w:val="id-ID"/>
        </w:rPr>
        <w:t xml:space="preserve"> yang bermakna </w:t>
      </w:r>
      <w:r w:rsidR="007F4E36" w:rsidRPr="00F16D21">
        <w:rPr>
          <w:rFonts w:asciiTheme="majorBidi" w:eastAsia="Calibri" w:hAnsiTheme="majorBidi" w:cstheme="majorBidi"/>
          <w:sz w:val="24"/>
          <w:szCs w:val="24"/>
          <w:rtl/>
          <w:lang w:val="id-ID"/>
        </w:rPr>
        <w:t>نقيض اليأس ممدود</w:t>
      </w:r>
      <w:r w:rsidR="007F4E36" w:rsidRPr="00F16D21">
        <w:rPr>
          <w:rFonts w:asciiTheme="majorBidi" w:eastAsia="Calibri" w:hAnsiTheme="majorBidi" w:cstheme="majorBidi"/>
          <w:sz w:val="24"/>
          <w:szCs w:val="24"/>
          <w:lang w:val="id-ID"/>
        </w:rPr>
        <w:t xml:space="preserve"> (mengepis segala keputusan). Sedangkan dalam hadits kata </w:t>
      </w:r>
      <w:r w:rsidR="007F4E36" w:rsidRPr="00F16D21">
        <w:rPr>
          <w:rFonts w:asciiTheme="majorBidi" w:eastAsia="Calibri" w:hAnsiTheme="majorBidi" w:cstheme="majorBidi"/>
          <w:sz w:val="24"/>
          <w:szCs w:val="24"/>
          <w:rtl/>
          <w:lang w:val="id-ID"/>
        </w:rPr>
        <w:t>الرجاء</w:t>
      </w:r>
      <w:r w:rsidR="007F4E36" w:rsidRPr="00F16D21">
        <w:rPr>
          <w:rFonts w:asciiTheme="majorBidi" w:eastAsia="Calibri" w:hAnsiTheme="majorBidi" w:cstheme="majorBidi"/>
          <w:sz w:val="24"/>
          <w:szCs w:val="24"/>
          <w:lang w:val="id-ID"/>
        </w:rPr>
        <w:t xml:space="preserve"> yang bermakna </w:t>
      </w:r>
      <w:r w:rsidR="007F4E36" w:rsidRPr="00F16D21">
        <w:rPr>
          <w:rFonts w:asciiTheme="majorBidi" w:eastAsia="Calibri" w:hAnsiTheme="majorBidi" w:cstheme="majorBidi"/>
          <w:sz w:val="24"/>
          <w:szCs w:val="24"/>
          <w:rtl/>
          <w:lang w:val="id-ID"/>
        </w:rPr>
        <w:t>التوقعوالأمل</w:t>
      </w:r>
      <w:r w:rsidR="007F4E36" w:rsidRPr="00F16D21">
        <w:rPr>
          <w:rFonts w:asciiTheme="majorBidi" w:eastAsia="Calibri" w:hAnsiTheme="majorBidi" w:cstheme="majorBidi"/>
          <w:sz w:val="24"/>
          <w:szCs w:val="24"/>
          <w:lang w:val="id-ID"/>
        </w:rPr>
        <w:t xml:space="preserve"> (pengharapan dan yang mengharapkan).  kata</w:t>
      </w:r>
      <w:r w:rsidR="007F4E36" w:rsidRPr="00F16D21">
        <w:rPr>
          <w:rFonts w:asciiTheme="majorBidi" w:eastAsia="Calibri" w:hAnsiTheme="majorBidi" w:cstheme="majorBidi"/>
          <w:sz w:val="24"/>
          <w:szCs w:val="24"/>
          <w:rtl/>
          <w:lang w:val="id-ID"/>
        </w:rPr>
        <w:t>الرجاء</w:t>
      </w:r>
      <w:r w:rsidR="007F4E36" w:rsidRPr="00F16D21">
        <w:rPr>
          <w:rFonts w:asciiTheme="majorBidi" w:eastAsia="Calibri" w:hAnsiTheme="majorBidi" w:cstheme="majorBidi"/>
          <w:sz w:val="24"/>
          <w:szCs w:val="24"/>
          <w:lang w:val="id-ID"/>
        </w:rPr>
        <w:t xml:space="preserve">  bagian dari keinginan dan impian, kalimat </w:t>
      </w:r>
      <w:r w:rsidR="007F4E36" w:rsidRPr="00F16D21">
        <w:rPr>
          <w:rFonts w:asciiTheme="majorBidi" w:eastAsia="Calibri" w:hAnsiTheme="majorBidi" w:cstheme="majorBidi"/>
          <w:sz w:val="24"/>
          <w:szCs w:val="24"/>
          <w:rtl/>
          <w:lang w:val="id-ID"/>
        </w:rPr>
        <w:t>رجاء</w:t>
      </w:r>
      <w:r w:rsidR="007F4E36" w:rsidRPr="00F16D21">
        <w:rPr>
          <w:rFonts w:asciiTheme="majorBidi" w:eastAsia="Calibri" w:hAnsiTheme="majorBidi" w:cstheme="majorBidi"/>
          <w:sz w:val="24"/>
          <w:szCs w:val="24"/>
          <w:lang w:val="id-ID"/>
        </w:rPr>
        <w:t xml:space="preserve"> sering diulang dalam arti sesuatu yang akan didapatkan atau sebuah impian</w:t>
      </w:r>
      <w:r w:rsidR="000A42FA" w:rsidRPr="00F16D21">
        <w:rPr>
          <w:rFonts w:asciiTheme="majorBidi" w:eastAsia="Calibri" w:hAnsiTheme="majorBidi" w:cstheme="majorBidi"/>
          <w:sz w:val="24"/>
          <w:szCs w:val="24"/>
          <w:lang w:val="id-ID"/>
        </w:rPr>
        <w:t>.</w:t>
      </w:r>
      <w:r w:rsidR="0062105F" w:rsidRPr="004D3C9E">
        <w:rPr>
          <w:rStyle w:val="FootnoteReference"/>
        </w:rPr>
        <w:footnoteReference w:id="8"/>
      </w:r>
    </w:p>
    <w:p w14:paraId="4439B89D" w14:textId="660CE84F" w:rsidR="00CB0397" w:rsidRPr="00F16D21" w:rsidRDefault="000A42FA" w:rsidP="00F16D21">
      <w:pPr>
        <w:spacing w:after="0" w:line="360" w:lineRule="auto"/>
        <w:ind w:firstLine="720"/>
        <w:jc w:val="both"/>
        <w:rPr>
          <w:rFonts w:asciiTheme="majorBidi" w:eastAsia="Calibri" w:hAnsiTheme="majorBidi" w:cstheme="majorBidi"/>
          <w:sz w:val="24"/>
          <w:szCs w:val="24"/>
        </w:rPr>
      </w:pPr>
      <w:r w:rsidRPr="00F16D21">
        <w:rPr>
          <w:rFonts w:asciiTheme="majorBidi" w:eastAsia="Calibri" w:hAnsiTheme="majorBidi" w:cstheme="majorBidi"/>
          <w:i/>
          <w:iCs/>
          <w:sz w:val="24"/>
          <w:szCs w:val="24"/>
          <w:lang w:val="id-ID"/>
        </w:rPr>
        <w:lastRenderedPageBreak/>
        <w:t>A</w:t>
      </w:r>
      <w:r w:rsidR="00CB0397" w:rsidRPr="00F16D21">
        <w:rPr>
          <w:rFonts w:asciiTheme="majorBidi" w:eastAsia="Calibri" w:hAnsiTheme="majorBidi" w:cstheme="majorBidi"/>
          <w:i/>
          <w:iCs/>
          <w:sz w:val="24"/>
          <w:szCs w:val="24"/>
          <w:lang w:val="id-ID"/>
        </w:rPr>
        <w:t>l-rajāʼ</w:t>
      </w:r>
      <w:r w:rsidR="00CB0397" w:rsidRPr="00F16D21">
        <w:rPr>
          <w:rFonts w:asciiTheme="majorBidi" w:eastAsia="Calibri" w:hAnsiTheme="majorBidi" w:cstheme="majorBidi"/>
          <w:sz w:val="24"/>
          <w:szCs w:val="24"/>
          <w:lang w:val="id-ID"/>
        </w:rPr>
        <w:t xml:space="preserve"> secara istilah </w:t>
      </w:r>
      <w:r w:rsidRPr="00F16D21">
        <w:rPr>
          <w:rFonts w:asciiTheme="majorBidi" w:eastAsia="Calibri" w:hAnsiTheme="majorBidi" w:cstheme="majorBidi"/>
          <w:sz w:val="24"/>
          <w:szCs w:val="24"/>
          <w:lang w:val="id-ID"/>
        </w:rPr>
        <w:t>menurut Ahmad Musthafa al-Maraghi</w:t>
      </w:r>
      <w:r w:rsidR="00A07F90" w:rsidRPr="00F16D21">
        <w:rPr>
          <w:rFonts w:asciiTheme="majorBidi" w:eastAsia="Calibri" w:hAnsiTheme="majorBidi" w:cstheme="majorBidi"/>
          <w:sz w:val="24"/>
          <w:szCs w:val="24"/>
        </w:rPr>
        <w:t xml:space="preserve"> </w:t>
      </w:r>
      <w:r w:rsidRPr="00F16D21">
        <w:rPr>
          <w:rFonts w:asciiTheme="majorBidi" w:eastAsia="Calibri" w:hAnsiTheme="majorBidi" w:cstheme="majorBidi"/>
          <w:sz w:val="24"/>
          <w:szCs w:val="24"/>
          <w:lang w:val="id-ID"/>
        </w:rPr>
        <w:t xml:space="preserve">adalah </w:t>
      </w:r>
      <w:r w:rsidR="00015661" w:rsidRPr="00F16D21">
        <w:rPr>
          <w:rFonts w:asciiTheme="majorBidi" w:eastAsia="Calibri" w:hAnsiTheme="majorBidi" w:cstheme="majorBidi"/>
          <w:sz w:val="24"/>
          <w:szCs w:val="24"/>
          <w:lang w:val="id-ID"/>
        </w:rPr>
        <w:t>Apabila sesuatu itu mungkin terjadi maka disebut dengan</w:t>
      </w:r>
      <w:r w:rsidR="00015661" w:rsidRPr="00F16D21">
        <w:rPr>
          <w:rFonts w:asciiTheme="majorBidi" w:eastAsia="Calibri" w:hAnsiTheme="majorBidi" w:cstheme="majorBidi"/>
          <w:i/>
          <w:iCs/>
          <w:sz w:val="24"/>
          <w:szCs w:val="24"/>
          <w:lang w:val="id-ID"/>
        </w:rPr>
        <w:t xml:space="preserve"> taraj</w:t>
      </w:r>
      <w:r w:rsidR="00015661" w:rsidRPr="00F16D21">
        <w:rPr>
          <w:rFonts w:asciiTheme="majorBidi" w:eastAsia="Calibri" w:hAnsiTheme="majorBidi" w:cstheme="majorBidi"/>
          <w:i/>
          <w:iCs/>
          <w:sz w:val="24"/>
          <w:szCs w:val="24"/>
        </w:rPr>
        <w:t>ji.</w:t>
      </w:r>
      <w:r w:rsidR="00D070B3" w:rsidRPr="004D3C9E">
        <w:rPr>
          <w:rStyle w:val="FootnoteReference"/>
        </w:rPr>
        <w:footnoteReference w:id="9"/>
      </w:r>
    </w:p>
    <w:p w14:paraId="1FF7505A" w14:textId="2C844B70" w:rsidR="00FC7782" w:rsidRPr="00F16D21" w:rsidRDefault="00CB0397" w:rsidP="00F16D21">
      <w:pPr>
        <w:spacing w:after="0" w:line="360" w:lineRule="auto"/>
        <w:jc w:val="both"/>
        <w:rPr>
          <w:rFonts w:asciiTheme="majorBidi" w:eastAsia="Calibri" w:hAnsiTheme="majorBidi" w:cstheme="majorBidi"/>
          <w:sz w:val="24"/>
          <w:szCs w:val="24"/>
        </w:rPr>
      </w:pPr>
      <w:r w:rsidRPr="00F16D21">
        <w:rPr>
          <w:rFonts w:asciiTheme="majorBidi" w:eastAsia="Calibri" w:hAnsiTheme="majorBidi" w:cstheme="majorBidi"/>
          <w:sz w:val="24"/>
          <w:szCs w:val="24"/>
          <w:lang w:val="id-ID"/>
        </w:rPr>
        <w:t>Ahmad Bachmid</w:t>
      </w:r>
      <w:r w:rsidR="00A07F90" w:rsidRPr="00F16D21">
        <w:rPr>
          <w:rFonts w:asciiTheme="majorBidi" w:eastAsia="Calibri" w:hAnsiTheme="majorBidi" w:cstheme="majorBidi"/>
          <w:sz w:val="24"/>
          <w:szCs w:val="24"/>
        </w:rPr>
        <w:t xml:space="preserve"> juga mendefinisikan </w:t>
      </w:r>
      <w:r w:rsidR="00A07F90" w:rsidRPr="00F16D21">
        <w:rPr>
          <w:rFonts w:asciiTheme="majorBidi" w:eastAsia="Calibri" w:hAnsiTheme="majorBidi" w:cstheme="majorBidi"/>
          <w:i/>
          <w:iCs/>
          <w:sz w:val="24"/>
          <w:szCs w:val="24"/>
        </w:rPr>
        <w:t>al-raja’</w:t>
      </w:r>
      <w:r w:rsidR="00A07F90" w:rsidRPr="00F16D21">
        <w:rPr>
          <w:rFonts w:asciiTheme="majorBidi" w:eastAsia="Calibri" w:hAnsiTheme="majorBidi" w:cstheme="majorBidi"/>
          <w:sz w:val="24"/>
          <w:szCs w:val="24"/>
        </w:rPr>
        <w:t xml:space="preserve"> dengan sesuatu harapan yang mungkin terjadi.</w:t>
      </w:r>
      <w:r w:rsidR="00222058" w:rsidRPr="004D3C9E">
        <w:rPr>
          <w:rStyle w:val="FootnoteReference"/>
        </w:rPr>
        <w:footnoteReference w:id="10"/>
      </w:r>
    </w:p>
    <w:p w14:paraId="63AFF338" w14:textId="00C59695" w:rsidR="00CB0397" w:rsidRPr="00F16D21" w:rsidRDefault="00FC7782" w:rsidP="00F16D21">
      <w:pPr>
        <w:spacing w:after="0" w:line="360" w:lineRule="auto"/>
        <w:ind w:firstLine="36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rPr>
        <w:t xml:space="preserve">Ar-Raja menurut </w:t>
      </w:r>
      <w:r w:rsidR="00CB0397" w:rsidRPr="00F16D21">
        <w:rPr>
          <w:rFonts w:asciiTheme="majorBidi" w:eastAsia="Calibri" w:hAnsiTheme="majorBidi" w:cstheme="majorBidi"/>
          <w:sz w:val="24"/>
          <w:szCs w:val="24"/>
          <w:lang w:val="id-ID"/>
        </w:rPr>
        <w:t>Ibn</w:t>
      </w:r>
      <w:r w:rsidRPr="00F16D21">
        <w:rPr>
          <w:rFonts w:asciiTheme="majorBidi" w:eastAsia="Calibri" w:hAnsiTheme="majorBidi" w:cstheme="majorBidi"/>
          <w:sz w:val="24"/>
          <w:szCs w:val="24"/>
        </w:rPr>
        <w:t xml:space="preserve">u </w:t>
      </w:r>
      <w:r w:rsidR="00CB0397" w:rsidRPr="00F16D21">
        <w:rPr>
          <w:rFonts w:asciiTheme="majorBidi" w:eastAsia="Calibri" w:hAnsiTheme="majorBidi" w:cstheme="majorBidi"/>
          <w:sz w:val="24"/>
          <w:szCs w:val="24"/>
          <w:lang w:val="id-ID"/>
        </w:rPr>
        <w:t>al-Qayyim</w:t>
      </w:r>
      <w:r w:rsidRPr="00F16D21">
        <w:rPr>
          <w:rFonts w:asciiTheme="majorBidi" w:eastAsia="Calibri" w:hAnsiTheme="majorBidi" w:cstheme="majorBidi"/>
          <w:sz w:val="24"/>
          <w:szCs w:val="24"/>
        </w:rPr>
        <w:t xml:space="preserve"> </w:t>
      </w:r>
      <w:r w:rsidR="00CB0397" w:rsidRPr="00F16D21">
        <w:rPr>
          <w:rFonts w:asciiTheme="majorBidi" w:eastAsia="Calibri" w:hAnsiTheme="majorBidi" w:cstheme="majorBidi"/>
          <w:sz w:val="24"/>
          <w:szCs w:val="24"/>
          <w:lang w:val="id-ID"/>
        </w:rPr>
        <w:t>menuntut tiga perkara, yaitu cinta kepada apa yang diharapkannya, takut harapannya hilang dan berusaha untuk mencapai apa yang diharapkan.</w:t>
      </w:r>
      <w:r w:rsidR="002D589B" w:rsidRPr="004D3C9E">
        <w:rPr>
          <w:rStyle w:val="FootnoteReference"/>
        </w:rPr>
        <w:footnoteReference w:id="11"/>
      </w:r>
    </w:p>
    <w:p w14:paraId="4C3CC1E3" w14:textId="6DDCC858" w:rsidR="00CB0397" w:rsidRPr="00F16D21" w:rsidRDefault="00E23860" w:rsidP="00F16D21">
      <w:pPr>
        <w:spacing w:after="0" w:line="360" w:lineRule="auto"/>
        <w:ind w:firstLine="36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Sedangkan al-Tamanni secara etimologi </w:t>
      </w:r>
      <w:r w:rsidR="00CB0397" w:rsidRPr="00F16D21">
        <w:rPr>
          <w:rFonts w:asciiTheme="majorBidi" w:eastAsia="Calibri" w:hAnsiTheme="majorBidi" w:cstheme="majorBidi"/>
          <w:sz w:val="24"/>
          <w:szCs w:val="24"/>
          <w:lang w:val="id-ID"/>
        </w:rPr>
        <w:t xml:space="preserve">berasal dari kata </w:t>
      </w:r>
      <w:r w:rsidR="00CB0397" w:rsidRPr="00F16D21">
        <w:rPr>
          <w:rFonts w:asciiTheme="majorBidi" w:eastAsia="Calibri" w:hAnsiTheme="majorBidi" w:cstheme="majorBidi"/>
          <w:sz w:val="24"/>
          <w:szCs w:val="24"/>
          <w:rtl/>
          <w:lang w:val="en-GB"/>
        </w:rPr>
        <w:t>منى ـ يمنى ـ منيا</w:t>
      </w:r>
      <w:r w:rsidR="00CB0397" w:rsidRPr="00F16D21">
        <w:rPr>
          <w:rFonts w:asciiTheme="majorBidi" w:eastAsia="Calibri" w:hAnsiTheme="majorBidi" w:cstheme="majorBidi"/>
          <w:sz w:val="24"/>
          <w:szCs w:val="24"/>
          <w:lang w:val="id-ID"/>
        </w:rPr>
        <w:t xml:space="preserve"> yang bermakna </w:t>
      </w:r>
      <w:r w:rsidR="00CB0397" w:rsidRPr="00F16D21">
        <w:rPr>
          <w:rFonts w:asciiTheme="majorBidi" w:eastAsia="Calibri" w:hAnsiTheme="majorBidi" w:cstheme="majorBidi"/>
          <w:sz w:val="24"/>
          <w:szCs w:val="24"/>
          <w:rtl/>
          <w:lang w:val="en-GB"/>
        </w:rPr>
        <w:t xml:space="preserve"> قدرله</w:t>
      </w:r>
      <w:r w:rsidR="00CB0397" w:rsidRPr="00F16D21">
        <w:rPr>
          <w:rFonts w:asciiTheme="majorBidi" w:eastAsia="Calibri" w:hAnsiTheme="majorBidi" w:cstheme="majorBidi"/>
          <w:sz w:val="24"/>
          <w:szCs w:val="24"/>
          <w:lang w:val="id-ID"/>
        </w:rPr>
        <w:t xml:space="preserve">(mentakdirkan baginya), dan terjadi perubahan wazan dari kata </w:t>
      </w:r>
      <w:r w:rsidR="00CB0397" w:rsidRPr="00F16D21">
        <w:rPr>
          <w:rFonts w:asciiTheme="majorBidi" w:eastAsia="Calibri" w:hAnsiTheme="majorBidi" w:cstheme="majorBidi"/>
          <w:sz w:val="24"/>
          <w:szCs w:val="24"/>
          <w:rtl/>
          <w:lang w:val="en-GB"/>
        </w:rPr>
        <w:t>مني</w:t>
      </w:r>
      <w:r w:rsidR="00CB0397" w:rsidRPr="00F16D21">
        <w:rPr>
          <w:rFonts w:asciiTheme="majorBidi" w:eastAsia="Calibri" w:hAnsiTheme="majorBidi" w:cstheme="majorBidi"/>
          <w:sz w:val="24"/>
          <w:szCs w:val="24"/>
          <w:lang w:val="id-ID"/>
        </w:rPr>
        <w:t xml:space="preserve"> kepada </w:t>
      </w:r>
      <w:r w:rsidR="00CB0397" w:rsidRPr="00F16D21">
        <w:rPr>
          <w:rFonts w:asciiTheme="majorBidi" w:eastAsia="Calibri" w:hAnsiTheme="majorBidi" w:cstheme="majorBidi"/>
          <w:sz w:val="24"/>
          <w:szCs w:val="24"/>
          <w:rtl/>
          <w:lang w:val="en-GB"/>
        </w:rPr>
        <w:t>تمنى</w:t>
      </w:r>
      <w:r w:rsidR="00CB0397" w:rsidRPr="00F16D21">
        <w:rPr>
          <w:rFonts w:asciiTheme="majorBidi" w:eastAsia="Calibri" w:hAnsiTheme="majorBidi" w:cstheme="majorBidi"/>
          <w:sz w:val="24"/>
          <w:szCs w:val="24"/>
          <w:lang w:val="id-ID"/>
        </w:rPr>
        <w:t xml:space="preserve"> yakni bermakna </w:t>
      </w:r>
      <w:r w:rsidR="00CB0397" w:rsidRPr="00F16D21">
        <w:rPr>
          <w:rFonts w:asciiTheme="majorBidi" w:eastAsia="Calibri" w:hAnsiTheme="majorBidi" w:cstheme="majorBidi"/>
          <w:sz w:val="24"/>
          <w:szCs w:val="24"/>
          <w:rtl/>
          <w:lang w:val="en-GB"/>
        </w:rPr>
        <w:t>اراده</w:t>
      </w:r>
      <w:r w:rsidR="00CB0397" w:rsidRPr="00F16D21">
        <w:rPr>
          <w:rFonts w:asciiTheme="majorBidi" w:eastAsia="Calibri" w:hAnsiTheme="majorBidi" w:cstheme="majorBidi"/>
          <w:sz w:val="24"/>
          <w:szCs w:val="24"/>
          <w:lang w:val="id-ID"/>
        </w:rPr>
        <w:t xml:space="preserve"> (</w:t>
      </w:r>
      <w:r w:rsidR="00CB0397" w:rsidRPr="00F16D21">
        <w:rPr>
          <w:rFonts w:asciiTheme="majorBidi" w:eastAsia="Calibri" w:hAnsiTheme="majorBidi" w:cstheme="majorBidi"/>
          <w:i/>
          <w:iCs/>
          <w:sz w:val="24"/>
          <w:szCs w:val="24"/>
          <w:lang w:val="id-ID"/>
        </w:rPr>
        <w:t>mengharap atau menginginkan</w:t>
      </w:r>
      <w:r w:rsidR="00CB0397" w:rsidRPr="00F16D21">
        <w:rPr>
          <w:rFonts w:asciiTheme="majorBidi" w:eastAsia="Calibri" w:hAnsiTheme="majorBidi" w:cstheme="majorBidi"/>
          <w:sz w:val="24"/>
          <w:szCs w:val="24"/>
          <w:lang w:val="id-ID"/>
        </w:rPr>
        <w:t>).</w:t>
      </w:r>
      <w:r w:rsidR="002D589B" w:rsidRPr="004D3C9E">
        <w:rPr>
          <w:rStyle w:val="FootnoteReference"/>
        </w:rPr>
        <w:footnoteReference w:id="12"/>
      </w:r>
      <w:r w:rsidR="00CB0397" w:rsidRPr="00F16D21">
        <w:rPr>
          <w:rFonts w:asciiTheme="majorBidi" w:eastAsia="Calibri" w:hAnsiTheme="majorBidi" w:cstheme="majorBidi"/>
          <w:sz w:val="24"/>
          <w:szCs w:val="24"/>
          <w:lang w:val="id-ID"/>
        </w:rPr>
        <w:t xml:space="preserve"> Ibnu Manzur dalam kamus </w:t>
      </w:r>
      <w:r w:rsidR="00CB0397" w:rsidRPr="00F16D21">
        <w:rPr>
          <w:rFonts w:asciiTheme="majorBidi" w:eastAsia="Calibri" w:hAnsiTheme="majorBidi" w:cstheme="majorBidi"/>
          <w:i/>
          <w:iCs/>
          <w:sz w:val="24"/>
          <w:szCs w:val="24"/>
          <w:lang w:val="id-ID"/>
        </w:rPr>
        <w:t xml:space="preserve">lisanu al-'Arab </w:t>
      </w:r>
      <w:r w:rsidR="00CB0397" w:rsidRPr="00F16D21">
        <w:rPr>
          <w:rFonts w:asciiTheme="majorBidi" w:eastAsia="Calibri" w:hAnsiTheme="majorBidi" w:cstheme="majorBidi"/>
          <w:sz w:val="24"/>
          <w:szCs w:val="24"/>
          <w:lang w:val="id-ID"/>
        </w:rPr>
        <w:t xml:space="preserve">mengatakan, </w:t>
      </w:r>
      <w:r w:rsidR="00CB0397" w:rsidRPr="00F16D21">
        <w:rPr>
          <w:rFonts w:asciiTheme="majorBidi" w:eastAsia="Calibri" w:hAnsiTheme="majorBidi" w:cstheme="majorBidi"/>
          <w:i/>
          <w:iCs/>
          <w:sz w:val="24"/>
          <w:szCs w:val="24"/>
          <w:lang w:val="id-ID"/>
        </w:rPr>
        <w:t>Al- Tamannīʼ</w:t>
      </w:r>
      <w:r w:rsidR="00CB0397" w:rsidRPr="00F16D21">
        <w:rPr>
          <w:rFonts w:asciiTheme="majorBidi" w:eastAsia="Calibri" w:hAnsiTheme="majorBidi" w:cstheme="majorBidi"/>
          <w:sz w:val="24"/>
          <w:szCs w:val="24"/>
          <w:lang w:val="id-ID"/>
        </w:rPr>
        <w:t xml:space="preserve"> berasal dari kata </w:t>
      </w:r>
      <w:r w:rsidR="00CC7D2A" w:rsidRPr="00F16D21">
        <w:rPr>
          <w:rFonts w:asciiTheme="majorBidi" w:eastAsia="Calibri" w:hAnsiTheme="majorBidi" w:cstheme="majorBidi"/>
          <w:sz w:val="24"/>
          <w:szCs w:val="24"/>
          <w:rtl/>
          <w:lang w:val="id-ID"/>
        </w:rPr>
        <w:t xml:space="preserve">تنمى -يتمنى </w:t>
      </w:r>
      <w:r w:rsidR="00CC7D2A" w:rsidRPr="00F16D21">
        <w:rPr>
          <w:rFonts w:asciiTheme="majorBidi" w:eastAsia="Calibri" w:hAnsiTheme="majorBidi" w:cstheme="majorBidi"/>
          <w:sz w:val="24"/>
          <w:szCs w:val="24"/>
          <w:lang w:val="id-ID"/>
        </w:rPr>
        <w:t xml:space="preserve"> berarti menginginkan.</w:t>
      </w:r>
    </w:p>
    <w:p w14:paraId="42166ABB" w14:textId="7065702B" w:rsidR="00CC7D2A" w:rsidRPr="00F16D21" w:rsidRDefault="00CC7D2A" w:rsidP="00F16D2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Kemudian beliau menulis beberapa arti al-</w:t>
      </w:r>
      <w:r w:rsidRPr="00F16D21">
        <w:rPr>
          <w:rFonts w:asciiTheme="majorBidi" w:eastAsia="Calibri" w:hAnsiTheme="majorBidi" w:cstheme="majorBidi"/>
          <w:i/>
          <w:iCs/>
          <w:sz w:val="24"/>
          <w:szCs w:val="24"/>
          <w:lang w:val="id-ID"/>
        </w:rPr>
        <w:t xml:space="preserve"> Tamannīʼ</w:t>
      </w:r>
      <w:r w:rsidRPr="00F16D21">
        <w:rPr>
          <w:rFonts w:asciiTheme="majorBidi" w:eastAsia="Calibri" w:hAnsiTheme="majorBidi" w:cstheme="majorBidi"/>
          <w:sz w:val="24"/>
          <w:szCs w:val="24"/>
          <w:lang w:val="id-ID"/>
        </w:rPr>
        <w:t xml:space="preserve"> secara lugawi antara lain: </w:t>
      </w:r>
      <w:r w:rsidRPr="00F16D21">
        <w:rPr>
          <w:rFonts w:asciiTheme="majorBidi" w:eastAsia="Calibri" w:hAnsiTheme="majorBidi" w:cstheme="majorBidi"/>
          <w:sz w:val="24"/>
          <w:szCs w:val="24"/>
          <w:rtl/>
          <w:lang w:val="en-GB"/>
        </w:rPr>
        <w:t>القرءة والتلاوة يقال تمنى إذقرأ</w:t>
      </w:r>
      <w:r w:rsidRPr="00F16D21">
        <w:rPr>
          <w:rFonts w:asciiTheme="majorBidi" w:eastAsia="Calibri" w:hAnsiTheme="majorBidi" w:cstheme="majorBidi"/>
          <w:sz w:val="24"/>
          <w:szCs w:val="24"/>
          <w:lang w:val="id-ID"/>
        </w:rPr>
        <w:t xml:space="preserve"> yakni </w:t>
      </w:r>
      <w:r w:rsidRPr="00F16D21">
        <w:rPr>
          <w:rFonts w:asciiTheme="majorBidi" w:eastAsia="Calibri" w:hAnsiTheme="majorBidi" w:cstheme="majorBidi"/>
          <w:i/>
          <w:iCs/>
          <w:sz w:val="24"/>
          <w:szCs w:val="24"/>
          <w:lang w:val="id-ID"/>
        </w:rPr>
        <w:t>membaca merencanakan sesuatu dan ingin memperolehnya</w:t>
      </w:r>
      <w:r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rtl/>
          <w:lang w:val="en-GB"/>
        </w:rPr>
        <w:t>الكذب</w:t>
      </w:r>
      <w:r w:rsidRPr="00F16D21">
        <w:rPr>
          <w:rFonts w:asciiTheme="majorBidi" w:eastAsia="Calibri" w:hAnsiTheme="majorBidi" w:cstheme="majorBidi"/>
          <w:sz w:val="24"/>
          <w:szCs w:val="24"/>
          <w:lang w:val="id-ID"/>
        </w:rPr>
        <w:t xml:space="preserve"> dan</w:t>
      </w:r>
      <w:r w:rsidRPr="00F16D21">
        <w:rPr>
          <w:rFonts w:asciiTheme="majorBidi" w:eastAsia="Calibri" w:hAnsiTheme="majorBidi" w:cstheme="majorBidi"/>
          <w:i/>
          <w:iCs/>
          <w:sz w:val="24"/>
          <w:szCs w:val="24"/>
          <w:lang w:val="id-ID"/>
        </w:rPr>
        <w:t xml:space="preserve"> berkata bohong.</w:t>
      </w:r>
      <w:r w:rsidR="00A14244">
        <w:rPr>
          <w:rStyle w:val="FootnoteReference"/>
          <w:rFonts w:asciiTheme="majorBidi" w:eastAsia="Calibri" w:hAnsiTheme="majorBidi" w:cstheme="majorBidi"/>
          <w:i/>
          <w:iCs/>
          <w:sz w:val="24"/>
          <w:szCs w:val="24"/>
          <w:lang w:val="id-ID"/>
        </w:rPr>
        <w:footnoteReference w:id="13"/>
      </w:r>
    </w:p>
    <w:p w14:paraId="29374B6D" w14:textId="289FFA80" w:rsidR="00B163DA" w:rsidRPr="00F16D21" w:rsidRDefault="00B163DA" w:rsidP="00F16D21">
      <w:pPr>
        <w:tabs>
          <w:tab w:val="left" w:pos="851"/>
        </w:tabs>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r w:rsidRPr="00F16D21">
        <w:rPr>
          <w:rFonts w:asciiTheme="majorBidi" w:eastAsia="Calibri" w:hAnsiTheme="majorBidi" w:cstheme="majorBidi"/>
          <w:sz w:val="24"/>
          <w:szCs w:val="24"/>
        </w:rPr>
        <w:t>S</w:t>
      </w:r>
      <w:r w:rsidRPr="00F16D21">
        <w:rPr>
          <w:rFonts w:asciiTheme="majorBidi" w:eastAsia="Calibri" w:hAnsiTheme="majorBidi" w:cstheme="majorBidi"/>
          <w:sz w:val="24"/>
          <w:szCs w:val="24"/>
          <w:lang w:val="id-ID"/>
        </w:rPr>
        <w:t xml:space="preserve">ecara </w:t>
      </w:r>
      <w:r w:rsidRPr="00F16D21">
        <w:rPr>
          <w:rFonts w:asciiTheme="majorBidi" w:eastAsia="Calibri" w:hAnsiTheme="majorBidi" w:cstheme="majorBidi"/>
          <w:sz w:val="24"/>
          <w:szCs w:val="24"/>
        </w:rPr>
        <w:t>t</w:t>
      </w:r>
      <w:r w:rsidRPr="00F16D21">
        <w:rPr>
          <w:rFonts w:asciiTheme="majorBidi" w:eastAsia="Calibri" w:hAnsiTheme="majorBidi" w:cstheme="majorBidi"/>
          <w:sz w:val="24"/>
          <w:szCs w:val="24"/>
          <w:lang w:val="id-ID"/>
        </w:rPr>
        <w:t>erminologi</w:t>
      </w:r>
      <w:r w:rsidRPr="00F16D21">
        <w:rPr>
          <w:rFonts w:asciiTheme="majorBidi" w:eastAsia="Calibri" w:hAnsiTheme="majorBidi" w:cstheme="majorBidi"/>
          <w:sz w:val="24"/>
          <w:szCs w:val="24"/>
        </w:rPr>
        <w:t xml:space="preserve"> p</w:t>
      </w:r>
      <w:r w:rsidRPr="00F16D21">
        <w:rPr>
          <w:rFonts w:asciiTheme="majorBidi" w:eastAsia="Calibri" w:hAnsiTheme="majorBidi" w:cstheme="majorBidi"/>
          <w:sz w:val="24"/>
          <w:szCs w:val="24"/>
          <w:lang w:val="id-ID"/>
        </w:rPr>
        <w:t xml:space="preserve">engertian </w:t>
      </w:r>
      <w:r w:rsidRPr="00F16D21">
        <w:rPr>
          <w:rFonts w:asciiTheme="majorBidi" w:eastAsia="Calibri" w:hAnsiTheme="majorBidi" w:cstheme="majorBidi"/>
          <w:i/>
          <w:iCs/>
          <w:sz w:val="24"/>
          <w:szCs w:val="24"/>
          <w:lang w:val="id-ID"/>
        </w:rPr>
        <w:t>al-</w:t>
      </w:r>
      <w:r w:rsidRPr="00F16D21">
        <w:rPr>
          <w:rFonts w:asciiTheme="majorBidi" w:eastAsia="Calibri" w:hAnsiTheme="majorBidi" w:cstheme="majorBidi"/>
          <w:i/>
          <w:iCs/>
          <w:sz w:val="24"/>
          <w:szCs w:val="24"/>
          <w:lang w:val="en-GB"/>
        </w:rPr>
        <w:t xml:space="preserve"> Tamannīʼ</w:t>
      </w:r>
      <w:r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rPr>
        <w:t xml:space="preserve">didefinisikan dengan </w:t>
      </w:r>
    </w:p>
    <w:p w14:paraId="2CB916CC" w14:textId="77777777" w:rsidR="00B163DA" w:rsidRDefault="00F001DA" w:rsidP="00F16D21">
      <w:pPr>
        <w:spacing w:after="0" w:line="360" w:lineRule="auto"/>
        <w:jc w:val="both"/>
        <w:rPr>
          <w:rFonts w:asciiTheme="majorBidi" w:eastAsia="Calibri" w:hAnsiTheme="majorBidi" w:cstheme="majorBidi"/>
          <w:sz w:val="24"/>
          <w:szCs w:val="24"/>
          <w:lang w:val="en-GB"/>
        </w:rPr>
      </w:pPr>
      <w:r w:rsidRPr="00F16D21">
        <w:rPr>
          <w:rFonts w:asciiTheme="majorBidi" w:eastAsia="Calibri" w:hAnsiTheme="majorBidi" w:cstheme="majorBidi"/>
          <w:sz w:val="24"/>
          <w:szCs w:val="24"/>
        </w:rPr>
        <w:t>m</w:t>
      </w:r>
      <w:r w:rsidR="00B163DA" w:rsidRPr="00F16D21">
        <w:rPr>
          <w:rFonts w:asciiTheme="majorBidi" w:eastAsia="Calibri" w:hAnsiTheme="majorBidi" w:cstheme="majorBidi"/>
          <w:sz w:val="24"/>
          <w:szCs w:val="24"/>
          <w:lang w:val="en-GB"/>
        </w:rPr>
        <w:t>enuntut terjadinya sesuatu yang diidamkan yang tidak diharap keberhasilannya karena mustahil terjadi atau sulit tercapai.</w:t>
      </w:r>
      <w:r w:rsidR="00C353A7" w:rsidRPr="004D3C9E">
        <w:rPr>
          <w:rStyle w:val="FootnoteReference"/>
        </w:rPr>
        <w:footnoteReference w:id="14"/>
      </w:r>
    </w:p>
    <w:p w14:paraId="1C01B3DE" w14:textId="2B1A024B" w:rsidR="00521AF2" w:rsidRPr="00F16D21" w:rsidRDefault="00521AF2" w:rsidP="00521AF2">
      <w:pPr>
        <w:spacing w:after="0" w:line="360" w:lineRule="auto"/>
        <w:jc w:val="both"/>
        <w:rPr>
          <w:rFonts w:asciiTheme="majorBidi" w:eastAsia="Calibri" w:hAnsiTheme="majorBidi" w:cstheme="majorBidi"/>
          <w:sz w:val="24"/>
          <w:szCs w:val="24"/>
          <w:lang w:val="en-GB"/>
        </w:rPr>
      </w:pPr>
      <w:r w:rsidRPr="00F16D21">
        <w:rPr>
          <w:rFonts w:asciiTheme="majorBidi" w:eastAsia="Calibri" w:hAnsiTheme="majorBidi" w:cstheme="majorBidi"/>
          <w:sz w:val="24"/>
          <w:szCs w:val="24"/>
          <w:lang w:val="en-GB"/>
        </w:rPr>
        <w:t>Ahmad Musthafa al-Maragh</w:t>
      </w:r>
      <w:r w:rsidRPr="00F16D21">
        <w:rPr>
          <w:rFonts w:asciiTheme="majorBidi" w:eastAsia="Calibri" w:hAnsiTheme="majorBidi" w:cstheme="majorBidi"/>
          <w:sz w:val="24"/>
          <w:szCs w:val="24"/>
          <w:lang w:val="id-ID"/>
        </w:rPr>
        <w:t>ī</w:t>
      </w:r>
      <w:r w:rsidRPr="00F16D21">
        <w:rPr>
          <w:rFonts w:asciiTheme="majorBidi" w:eastAsia="Calibri" w:hAnsiTheme="majorBidi" w:cstheme="majorBidi"/>
          <w:sz w:val="24"/>
          <w:szCs w:val="24"/>
        </w:rPr>
        <w:t xml:space="preserve"> mendifinisikannya dengan </w:t>
      </w:r>
      <w:r w:rsidRPr="00F16D21">
        <w:rPr>
          <w:rFonts w:asciiTheme="majorBidi" w:eastAsia="Calibri" w:hAnsiTheme="majorBidi" w:cstheme="majorBidi"/>
          <w:sz w:val="24"/>
          <w:szCs w:val="24"/>
          <w:lang w:val="en-GB"/>
        </w:rPr>
        <w:t xml:space="preserve">sesuatu yang tidak terdapat kemungkinan </w:t>
      </w:r>
      <w:r>
        <w:rPr>
          <w:rFonts w:asciiTheme="majorBidi" w:eastAsia="Calibri" w:hAnsiTheme="majorBidi" w:cstheme="majorBidi"/>
          <w:sz w:val="24"/>
          <w:szCs w:val="24"/>
          <w:lang w:val="en-GB"/>
        </w:rPr>
        <w:t xml:space="preserve">untuk </w:t>
      </w:r>
      <w:r w:rsidRPr="00F16D21">
        <w:rPr>
          <w:rFonts w:asciiTheme="majorBidi" w:eastAsia="Calibri" w:hAnsiTheme="majorBidi" w:cstheme="majorBidi"/>
          <w:sz w:val="24"/>
          <w:szCs w:val="24"/>
          <w:lang w:val="en-GB"/>
        </w:rPr>
        <w:t>berhasil atau tercapai sesuatu yang diinginkan.</w:t>
      </w:r>
      <w:r w:rsidR="00DF6342" w:rsidRPr="004D3C9E">
        <w:rPr>
          <w:rStyle w:val="FootnoteReference"/>
        </w:rPr>
        <w:footnoteReference w:id="15"/>
      </w:r>
    </w:p>
    <w:p w14:paraId="16DB4FA7" w14:textId="77777777" w:rsidR="00521AF2" w:rsidRDefault="00521AF2" w:rsidP="00F16D21">
      <w:pPr>
        <w:spacing w:after="0" w:line="360" w:lineRule="auto"/>
        <w:jc w:val="both"/>
        <w:rPr>
          <w:rFonts w:asciiTheme="majorBidi" w:eastAsia="Calibri" w:hAnsiTheme="majorBidi" w:cstheme="majorBidi"/>
          <w:sz w:val="24"/>
          <w:szCs w:val="24"/>
          <w:lang w:val="en-GB"/>
        </w:rPr>
      </w:pPr>
    </w:p>
    <w:p w14:paraId="2B2DF528" w14:textId="77777777" w:rsidR="00521AF2" w:rsidRPr="00F16D21" w:rsidRDefault="00521AF2" w:rsidP="00521AF2">
      <w:pPr>
        <w:spacing w:after="0" w:line="360" w:lineRule="auto"/>
        <w:contextualSpacing/>
        <w:jc w:val="both"/>
        <w:rPr>
          <w:rFonts w:asciiTheme="majorBidi" w:eastAsia="Calibri" w:hAnsiTheme="majorBidi" w:cstheme="majorBidi"/>
          <w:b/>
          <w:bCs/>
          <w:sz w:val="24"/>
          <w:szCs w:val="24"/>
        </w:rPr>
      </w:pPr>
      <w:r w:rsidRPr="00F16D21">
        <w:rPr>
          <w:rFonts w:asciiTheme="majorBidi" w:eastAsia="Calibri" w:hAnsiTheme="majorBidi" w:cstheme="majorBidi"/>
          <w:b/>
          <w:bCs/>
          <w:sz w:val="24"/>
          <w:szCs w:val="24"/>
          <w:lang w:val="id-ID"/>
        </w:rPr>
        <w:t xml:space="preserve">Taraduf </w:t>
      </w:r>
      <w:r w:rsidRPr="00F16D21">
        <w:rPr>
          <w:rFonts w:asciiTheme="majorBidi" w:eastAsia="Calibri" w:hAnsiTheme="majorBidi" w:cstheme="majorBidi"/>
          <w:b/>
          <w:bCs/>
          <w:sz w:val="24"/>
          <w:szCs w:val="24"/>
        </w:rPr>
        <w:t xml:space="preserve">dalam Al-Quran </w:t>
      </w:r>
    </w:p>
    <w:p w14:paraId="1D22B987" w14:textId="77777777" w:rsidR="00521AF2" w:rsidRPr="00F16D21" w:rsidRDefault="00521AF2" w:rsidP="00521AF2">
      <w:pPr>
        <w:spacing w:after="0" w:line="360" w:lineRule="auto"/>
        <w:ind w:firstLine="360"/>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rPr>
        <w:t>M</w:t>
      </w:r>
      <w:r w:rsidRPr="00F16D21">
        <w:rPr>
          <w:rFonts w:asciiTheme="majorBidi" w:eastAsia="Calibri" w:hAnsiTheme="majorBidi" w:cstheme="majorBidi"/>
          <w:sz w:val="24"/>
          <w:szCs w:val="24"/>
          <w:lang w:val="id-ID"/>
        </w:rPr>
        <w:t xml:space="preserve">ayoritas pakar bahasa mengakui adanya </w:t>
      </w:r>
      <w:r w:rsidRPr="00F16D21">
        <w:rPr>
          <w:rFonts w:asciiTheme="majorBidi" w:eastAsia="Calibri" w:hAnsiTheme="majorBidi" w:cstheme="majorBidi"/>
          <w:i/>
          <w:iCs/>
          <w:sz w:val="24"/>
          <w:szCs w:val="24"/>
        </w:rPr>
        <w:t>taraduf</w:t>
      </w:r>
      <w:r w:rsidRPr="00F16D21">
        <w:rPr>
          <w:rFonts w:asciiTheme="majorBidi" w:eastAsia="Calibri" w:hAnsiTheme="majorBidi" w:cstheme="majorBidi"/>
          <w:sz w:val="24"/>
          <w:szCs w:val="24"/>
          <w:lang w:val="id-ID"/>
        </w:rPr>
        <w:t>, namun Sebagian</w:t>
      </w:r>
      <w:r w:rsidRPr="00F16D21">
        <w:rPr>
          <w:rFonts w:asciiTheme="majorBidi" w:eastAsia="Calibri" w:hAnsiTheme="majorBidi" w:cstheme="majorBidi"/>
          <w:sz w:val="24"/>
          <w:szCs w:val="24"/>
        </w:rPr>
        <w:t xml:space="preserve"> </w:t>
      </w:r>
      <w:r w:rsidRPr="00F16D21">
        <w:rPr>
          <w:rFonts w:asciiTheme="majorBidi" w:eastAsia="Calibri" w:hAnsiTheme="majorBidi" w:cstheme="majorBidi"/>
          <w:sz w:val="24"/>
          <w:szCs w:val="24"/>
          <w:lang w:val="id-ID"/>
        </w:rPr>
        <w:t>ulama Al-Qurān menolak adanya hal tersebut dengan dalih, kalau memang dalam al-Qur'ān ada jenis kata tersebut maka</w:t>
      </w:r>
      <w:r w:rsidRPr="00F16D21">
        <w:rPr>
          <w:rFonts w:asciiTheme="majorBidi" w:eastAsia="Calibri" w:hAnsiTheme="majorBidi" w:cstheme="majorBidi"/>
          <w:sz w:val="24"/>
          <w:szCs w:val="24"/>
        </w:rPr>
        <w:t xml:space="preserve"> t</w:t>
      </w:r>
      <w:r w:rsidRPr="00F16D21">
        <w:rPr>
          <w:rFonts w:asciiTheme="majorBidi" w:eastAsia="Calibri" w:hAnsiTheme="majorBidi" w:cstheme="majorBidi"/>
          <w:sz w:val="24"/>
          <w:szCs w:val="24"/>
          <w:lang w:val="id-ID"/>
        </w:rPr>
        <w:t xml:space="preserve">entu ia harus disertai dengan indikator yang menunjukkan makna yang dikehendaki-Nya, dan ini mengakibatkan bertele-telenya uraian, satu hal yang bukan </w:t>
      </w:r>
      <w:r w:rsidRPr="00F16D21">
        <w:rPr>
          <w:rFonts w:asciiTheme="majorBidi" w:eastAsia="Calibri" w:hAnsiTheme="majorBidi" w:cstheme="majorBidi"/>
          <w:sz w:val="24"/>
          <w:szCs w:val="24"/>
          <w:lang w:val="id-ID"/>
        </w:rPr>
        <w:lastRenderedPageBreak/>
        <w:t>merupakan sifat bahasa yang baik.</w:t>
      </w:r>
      <w:r w:rsidRPr="00F16D21">
        <w:rPr>
          <w:rFonts w:asciiTheme="majorBidi" w:eastAsia="Calibri" w:hAnsiTheme="majorBidi" w:cstheme="majorBidi"/>
          <w:b/>
          <w:bCs/>
          <w:sz w:val="24"/>
          <w:szCs w:val="24"/>
        </w:rPr>
        <w:t xml:space="preserve"> </w:t>
      </w:r>
      <w:r w:rsidRPr="00F16D21">
        <w:rPr>
          <w:rFonts w:asciiTheme="majorBidi" w:eastAsia="Calibri" w:hAnsiTheme="majorBidi" w:cstheme="majorBidi"/>
          <w:sz w:val="24"/>
          <w:szCs w:val="24"/>
          <w:lang w:val="id-ID"/>
        </w:rPr>
        <w:t>Kalau tidak disertai dengan indikatornya, maka tujuan memahamkan pesan pembicaraan (Allah) kepada mitra bicara (manusia) t</w:t>
      </w:r>
      <w:r w:rsidRPr="00F16D21">
        <w:rPr>
          <w:rFonts w:asciiTheme="majorBidi" w:eastAsia="Calibri" w:hAnsiTheme="majorBidi" w:cstheme="majorBidi"/>
          <w:sz w:val="24"/>
          <w:szCs w:val="24"/>
        </w:rPr>
        <w:t>i</w:t>
      </w:r>
      <w:r w:rsidRPr="00F16D21">
        <w:rPr>
          <w:rFonts w:asciiTheme="majorBidi" w:eastAsia="Calibri" w:hAnsiTheme="majorBidi" w:cstheme="majorBidi"/>
          <w:sz w:val="24"/>
          <w:szCs w:val="24"/>
          <w:lang w:val="id-ID"/>
        </w:rPr>
        <w:t xml:space="preserve">dak akan tercapai. </w:t>
      </w:r>
    </w:p>
    <w:p w14:paraId="58343A25" w14:textId="584216B4" w:rsidR="00521AF2" w:rsidRPr="00F16D21" w:rsidRDefault="00521AF2" w:rsidP="00521AF2">
      <w:pPr>
        <w:spacing w:after="0" w:line="360" w:lineRule="auto"/>
        <w:ind w:firstLine="36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rPr>
        <w:t xml:space="preserve">Ulama </w:t>
      </w:r>
      <w:r w:rsidRPr="00F16D21">
        <w:rPr>
          <w:rFonts w:asciiTheme="majorBidi" w:eastAsia="Calibri" w:hAnsiTheme="majorBidi" w:cstheme="majorBidi"/>
          <w:sz w:val="24"/>
          <w:szCs w:val="24"/>
          <w:lang w:val="id-ID"/>
        </w:rPr>
        <w:t xml:space="preserve">yang mengingkari adanya </w:t>
      </w:r>
      <w:r w:rsidRPr="00F16D21">
        <w:rPr>
          <w:rFonts w:asciiTheme="majorBidi" w:eastAsia="Calibri" w:hAnsiTheme="majorBidi" w:cstheme="majorBidi"/>
          <w:i/>
          <w:iCs/>
          <w:sz w:val="24"/>
          <w:szCs w:val="24"/>
          <w:lang w:val="id-ID"/>
        </w:rPr>
        <w:t>taraduf</w:t>
      </w:r>
      <w:r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rPr>
        <w:t>dalam al-Qur</w:t>
      </w:r>
      <w:r w:rsidR="00470072">
        <w:rPr>
          <w:rFonts w:asciiTheme="majorBidi" w:eastAsia="Calibri" w:hAnsiTheme="majorBidi" w:cstheme="majorBidi"/>
          <w:sz w:val="24"/>
          <w:szCs w:val="24"/>
        </w:rPr>
        <w:t>a</w:t>
      </w:r>
      <w:r w:rsidRPr="00F16D21">
        <w:rPr>
          <w:rFonts w:asciiTheme="majorBidi" w:eastAsia="Calibri" w:hAnsiTheme="majorBidi" w:cstheme="majorBidi"/>
          <w:sz w:val="24"/>
          <w:szCs w:val="24"/>
        </w:rPr>
        <w:t xml:space="preserve">n diantaranya adalah </w:t>
      </w:r>
      <w:r w:rsidRPr="00F16D21">
        <w:rPr>
          <w:rFonts w:asciiTheme="majorBidi" w:eastAsia="Calibri" w:hAnsiTheme="majorBidi" w:cstheme="majorBidi"/>
          <w:sz w:val="24"/>
          <w:szCs w:val="24"/>
          <w:lang w:val="id-ID"/>
        </w:rPr>
        <w:t xml:space="preserve"> Tha'lab, Abu Ali al-Farisi, Ibn Faris dan Abu Hilal al-Askari.</w:t>
      </w:r>
      <w:r w:rsidRPr="004D3C9E">
        <w:rPr>
          <w:rStyle w:val="FootnoteReference"/>
        </w:rPr>
        <w:footnoteReference w:id="16"/>
      </w:r>
    </w:p>
    <w:p w14:paraId="5701FA2A" w14:textId="7A6DE71B" w:rsidR="00521AF2" w:rsidRPr="00521AF2" w:rsidRDefault="00521AF2" w:rsidP="00A95313">
      <w:pPr>
        <w:spacing w:after="0" w:line="360" w:lineRule="auto"/>
        <w:ind w:firstLine="360"/>
        <w:jc w:val="both"/>
        <w:rPr>
          <w:rFonts w:asciiTheme="majorBidi" w:eastAsia="Calibri" w:hAnsiTheme="majorBidi" w:cstheme="majorBidi"/>
          <w:sz w:val="24"/>
          <w:szCs w:val="24"/>
          <w:lang w:val="id-ID"/>
        </w:rPr>
        <w:sectPr w:rsidR="00521AF2" w:rsidRPr="00521AF2" w:rsidSect="0074482E">
          <w:headerReference w:type="first" r:id="rId8"/>
          <w:pgSz w:w="11906" w:h="16838" w:code="9"/>
          <w:pgMar w:top="1701" w:right="1701" w:bottom="1701" w:left="1701" w:header="1134" w:footer="709" w:gutter="0"/>
          <w:pgNumType w:start="14" w:chapStyle="1"/>
          <w:cols w:space="708"/>
          <w:titlePg/>
          <w:docGrid w:linePitch="360"/>
        </w:sectPr>
      </w:pPr>
      <w:r w:rsidRPr="00F16D21">
        <w:rPr>
          <w:rFonts w:asciiTheme="majorBidi" w:eastAsia="Calibri" w:hAnsiTheme="majorBidi" w:cstheme="majorBidi"/>
          <w:sz w:val="24"/>
          <w:szCs w:val="24"/>
          <w:lang w:val="id-ID"/>
        </w:rPr>
        <w:t xml:space="preserve">Pendapat ini tidak diterima oleh manyoritas ulama al-Qurān, diantara mereka adalah  al-Rahmani, al-Fakhr al-Razi dan al-Asfihani, mereka berpendapat bahwa bukankah al-Qurān pada dasarnya menggunakan bahasa Arab, sedang bahasa Arab menggunakan bentuk  </w:t>
      </w:r>
      <w:r w:rsidRPr="00F16D21">
        <w:rPr>
          <w:rFonts w:asciiTheme="majorBidi" w:eastAsia="Calibri" w:hAnsiTheme="majorBidi" w:cstheme="majorBidi"/>
          <w:sz w:val="24"/>
          <w:szCs w:val="24"/>
          <w:lang w:val="id-ID" w:bidi="th-TH"/>
        </w:rPr>
        <w:t>lafaz</w:t>
      </w:r>
      <w:r w:rsidRPr="00F16D21">
        <w:rPr>
          <w:rFonts w:asciiTheme="majorBidi" w:eastAsia="Calibri" w:hAnsiTheme="majorBidi" w:cstheme="majorBidi"/>
          <w:sz w:val="24"/>
          <w:szCs w:val="24"/>
          <w:lang w:val="id-ID"/>
        </w:rPr>
        <w:t xml:space="preserve"> itu sehingga tidak heran jika al-Qurān</w:t>
      </w:r>
      <w:r w:rsidR="00470072" w:rsidRPr="00470072">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lang w:val="id-ID"/>
        </w:rPr>
        <w:t>pun menggunakannya.</w:t>
      </w:r>
      <w:r w:rsidRPr="004D3C9E">
        <w:rPr>
          <w:rStyle w:val="FootnoteReference"/>
        </w:rPr>
        <w:footnoteReference w:id="17"/>
      </w:r>
    </w:p>
    <w:p w14:paraId="2B332015" w14:textId="77777777" w:rsidR="00CD1224" w:rsidRPr="00F16D21" w:rsidRDefault="00CD1224" w:rsidP="00F16D2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lastRenderedPageBreak/>
        <w:t xml:space="preserve">Selain itu mereka juga </w:t>
      </w:r>
      <w:r w:rsidR="00943339" w:rsidRPr="00F16D21">
        <w:rPr>
          <w:rFonts w:asciiTheme="majorBidi" w:eastAsia="Calibri" w:hAnsiTheme="majorBidi" w:cstheme="majorBidi"/>
          <w:sz w:val="24"/>
          <w:szCs w:val="24"/>
          <w:lang w:val="id-ID"/>
        </w:rPr>
        <w:t xml:space="preserve">melihat dari sisi kesamaan </w:t>
      </w:r>
      <w:r w:rsidR="00943339" w:rsidRPr="00F16D21">
        <w:rPr>
          <w:rFonts w:asciiTheme="majorBidi" w:eastAsia="Calibri" w:hAnsiTheme="majorBidi" w:cstheme="majorBidi"/>
          <w:i/>
          <w:iCs/>
          <w:sz w:val="24"/>
          <w:szCs w:val="24"/>
          <w:lang w:val="id-ID"/>
        </w:rPr>
        <w:t>dalalah</w:t>
      </w:r>
      <w:r w:rsidR="00943339" w:rsidRPr="00F16D21">
        <w:rPr>
          <w:rFonts w:asciiTheme="majorBidi" w:eastAsia="Calibri" w:hAnsiTheme="majorBidi" w:cstheme="majorBidi"/>
          <w:sz w:val="24"/>
          <w:szCs w:val="24"/>
          <w:lang w:val="id-ID"/>
        </w:rPr>
        <w:t xml:space="preserve">, sedangkan yang menolak adanya </w:t>
      </w:r>
      <w:r w:rsidR="00943339" w:rsidRPr="00A95313">
        <w:rPr>
          <w:rFonts w:asciiTheme="majorBidi" w:eastAsia="Calibri" w:hAnsiTheme="majorBidi" w:cstheme="majorBidi"/>
          <w:i/>
          <w:iCs/>
          <w:sz w:val="24"/>
          <w:szCs w:val="24"/>
          <w:lang w:val="id-ID"/>
        </w:rPr>
        <w:t>taraduf</w:t>
      </w:r>
      <w:r w:rsidR="00943339" w:rsidRPr="00F16D21">
        <w:rPr>
          <w:rFonts w:asciiTheme="majorBidi" w:eastAsia="Calibri" w:hAnsiTheme="majorBidi" w:cstheme="majorBidi"/>
          <w:sz w:val="24"/>
          <w:szCs w:val="24"/>
          <w:lang w:val="id-ID"/>
        </w:rPr>
        <w:t xml:space="preserve"> para ulama melihat dari perbedaan sifat yang ada pada tiap kata.</w:t>
      </w:r>
    </w:p>
    <w:p w14:paraId="16070190" w14:textId="56ADC6AE" w:rsidR="00943339" w:rsidRPr="00F16D21" w:rsidRDefault="00CD1224" w:rsidP="00F16D21">
      <w:pPr>
        <w:spacing w:after="0" w:line="360" w:lineRule="auto"/>
        <w:ind w:firstLine="36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rPr>
        <w:t>A</w:t>
      </w:r>
      <w:r w:rsidR="00943339" w:rsidRPr="00F16D21">
        <w:rPr>
          <w:rFonts w:asciiTheme="majorBidi" w:eastAsia="Calibri" w:hAnsiTheme="majorBidi" w:cstheme="majorBidi"/>
          <w:sz w:val="24"/>
          <w:szCs w:val="24"/>
          <w:lang w:val="id-ID"/>
        </w:rPr>
        <w:t xml:space="preserve">da beberapa faktor penyebab banyaknya </w:t>
      </w:r>
      <w:r w:rsidR="00943339" w:rsidRPr="00F16D21">
        <w:rPr>
          <w:rFonts w:asciiTheme="majorBidi" w:eastAsia="Calibri" w:hAnsiTheme="majorBidi" w:cstheme="majorBidi"/>
          <w:i/>
          <w:iCs/>
          <w:sz w:val="24"/>
          <w:szCs w:val="24"/>
          <w:lang w:val="id-ID"/>
        </w:rPr>
        <w:t>taraduf</w:t>
      </w:r>
      <w:r w:rsidR="00943339" w:rsidRPr="00F16D21">
        <w:rPr>
          <w:rFonts w:asciiTheme="majorBidi" w:eastAsia="Calibri" w:hAnsiTheme="majorBidi" w:cstheme="majorBidi"/>
          <w:sz w:val="24"/>
          <w:szCs w:val="24"/>
          <w:lang w:val="id-ID"/>
        </w:rPr>
        <w:t xml:space="preserve"> dalam Ilmu al-Qur'an yakni:</w:t>
      </w:r>
    </w:p>
    <w:p w14:paraId="25D3B174" w14:textId="77777777" w:rsidR="00943339" w:rsidRPr="00F16D21" w:rsidRDefault="00943339" w:rsidP="00F16D21">
      <w:pPr>
        <w:numPr>
          <w:ilvl w:val="0"/>
          <w:numId w:val="14"/>
        </w:numPr>
        <w:tabs>
          <w:tab w:val="left" w:pos="426"/>
        </w:tabs>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Adanya perkembangan bahasa (penggunaan kosa kata), sehingga sebuah benda dapat memiliki nama yang cukup banyak, seperti kata </w:t>
      </w:r>
      <w:r w:rsidRPr="00F16D21">
        <w:rPr>
          <w:rFonts w:asciiTheme="majorBidi" w:eastAsia="Calibri" w:hAnsiTheme="majorBidi" w:cstheme="majorBidi"/>
          <w:sz w:val="24"/>
          <w:szCs w:val="24"/>
          <w:rtl/>
          <w:lang w:val="id-ID"/>
        </w:rPr>
        <w:t xml:space="preserve"> السيف</w:t>
      </w:r>
      <w:r w:rsidRPr="00F16D21">
        <w:rPr>
          <w:rFonts w:asciiTheme="majorBidi" w:eastAsia="Calibri" w:hAnsiTheme="majorBidi" w:cstheme="majorBidi"/>
          <w:sz w:val="24"/>
          <w:szCs w:val="24"/>
          <w:lang w:val="id-ID"/>
        </w:rPr>
        <w:t xml:space="preserve"> kata ini sebenarnya memiliki arti yang khusus, namun pada perkembangan berikutnya muncul kata-kata lain yang memiliki makna yang sama seperti dalam contoh </w:t>
      </w:r>
      <w:r w:rsidRPr="00F16D21">
        <w:rPr>
          <w:rFonts w:asciiTheme="majorBidi" w:eastAsia="Calibri" w:hAnsiTheme="majorBidi" w:cstheme="majorBidi"/>
          <w:sz w:val="24"/>
          <w:szCs w:val="24"/>
          <w:rtl/>
          <w:lang w:val="id-ID"/>
        </w:rPr>
        <w:t>القابض، الباتر</w:t>
      </w:r>
      <w:r w:rsidRPr="00F16D21">
        <w:rPr>
          <w:rFonts w:asciiTheme="majorBidi" w:eastAsia="Calibri" w:hAnsiTheme="majorBidi" w:cstheme="majorBidi"/>
          <w:sz w:val="24"/>
          <w:szCs w:val="24"/>
          <w:lang w:val="id-ID"/>
        </w:rPr>
        <w:t>.</w:t>
      </w:r>
    </w:p>
    <w:p w14:paraId="454B7533" w14:textId="2F7E715F" w:rsidR="00943339" w:rsidRPr="00F16D21" w:rsidRDefault="00943339" w:rsidP="00F16D21">
      <w:pPr>
        <w:numPr>
          <w:ilvl w:val="0"/>
          <w:numId w:val="14"/>
        </w:numPr>
        <w:tabs>
          <w:tab w:val="left" w:pos="426"/>
        </w:tabs>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Banyak</w:t>
      </w:r>
      <w:r w:rsidR="00CD1224" w:rsidRPr="00F16D21">
        <w:rPr>
          <w:rFonts w:asciiTheme="majorBidi" w:eastAsia="Calibri" w:hAnsiTheme="majorBidi" w:cstheme="majorBidi"/>
          <w:sz w:val="24"/>
          <w:szCs w:val="24"/>
        </w:rPr>
        <w:t>nya</w:t>
      </w:r>
      <w:r w:rsidRPr="00F16D21">
        <w:rPr>
          <w:rFonts w:asciiTheme="majorBidi" w:eastAsia="Calibri" w:hAnsiTheme="majorBidi" w:cstheme="majorBidi"/>
          <w:sz w:val="24"/>
          <w:szCs w:val="24"/>
          <w:lang w:val="id-ID"/>
        </w:rPr>
        <w:t xml:space="preserve"> suatu benda dengan ungkapan yang berbeda, suatu benda terkadang mepunyai nama yang banyak, sehingga timbulah hubungan arti antara nama-nama tersebut. Pada kondisi tersebut biasanya dipengaruhi oleh faktor Agama, ekonomi dan bahkan terkadang dipengaruhi oleh fa</w:t>
      </w:r>
      <w:r w:rsidR="00470072" w:rsidRPr="00470072">
        <w:rPr>
          <w:rFonts w:asciiTheme="majorBidi" w:eastAsia="Calibri" w:hAnsiTheme="majorBidi" w:cstheme="majorBidi"/>
          <w:sz w:val="24"/>
          <w:szCs w:val="24"/>
          <w:lang w:val="id-ID"/>
        </w:rPr>
        <w:t>kto</w:t>
      </w:r>
      <w:r w:rsidR="00470072" w:rsidRPr="00727ABC">
        <w:rPr>
          <w:rFonts w:asciiTheme="majorBidi" w:eastAsia="Calibri" w:hAnsiTheme="majorBidi" w:cstheme="majorBidi"/>
          <w:sz w:val="24"/>
          <w:szCs w:val="24"/>
          <w:lang w:val="id-ID"/>
        </w:rPr>
        <w:t>r</w:t>
      </w:r>
      <w:r w:rsidRPr="00F16D21">
        <w:rPr>
          <w:rFonts w:asciiTheme="majorBidi" w:eastAsia="Calibri" w:hAnsiTheme="majorBidi" w:cstheme="majorBidi"/>
          <w:sz w:val="24"/>
          <w:szCs w:val="24"/>
          <w:lang w:val="id-ID"/>
        </w:rPr>
        <w:t xml:space="preserve"> politik yang terjadi pada saati itu. Sebagai contoh </w:t>
      </w:r>
      <w:r w:rsidRPr="00F16D21">
        <w:rPr>
          <w:rFonts w:asciiTheme="majorBidi" w:eastAsia="Calibri" w:hAnsiTheme="majorBidi" w:cstheme="majorBidi"/>
          <w:sz w:val="24"/>
          <w:szCs w:val="24"/>
          <w:rtl/>
          <w:lang w:val="id-ID"/>
        </w:rPr>
        <w:t>فكة</w:t>
      </w:r>
      <w:r w:rsidRPr="00F16D21">
        <w:rPr>
          <w:rFonts w:asciiTheme="majorBidi" w:eastAsia="Calibri" w:hAnsiTheme="majorBidi" w:cstheme="majorBidi"/>
          <w:sz w:val="24"/>
          <w:szCs w:val="24"/>
          <w:lang w:val="id-ID"/>
        </w:rPr>
        <w:t xml:space="preserve"> dalam dialek mesir sama dengan kata </w:t>
      </w:r>
      <w:r w:rsidRPr="00F16D21">
        <w:rPr>
          <w:rFonts w:asciiTheme="majorBidi" w:eastAsia="Calibri" w:hAnsiTheme="majorBidi" w:cstheme="majorBidi"/>
          <w:sz w:val="24"/>
          <w:szCs w:val="24"/>
          <w:rtl/>
          <w:lang w:val="id-ID"/>
        </w:rPr>
        <w:t xml:space="preserve">فرافر </w:t>
      </w:r>
      <w:r w:rsidRPr="00F16D21">
        <w:rPr>
          <w:rFonts w:asciiTheme="majorBidi" w:eastAsia="Calibri" w:hAnsiTheme="majorBidi" w:cstheme="majorBidi"/>
          <w:sz w:val="24"/>
          <w:szCs w:val="24"/>
          <w:lang w:val="id-ID"/>
        </w:rPr>
        <w:t xml:space="preserve">  </w:t>
      </w:r>
    </w:p>
    <w:p w14:paraId="7ADBF8FF" w14:textId="21263E80" w:rsidR="00943339" w:rsidRPr="00F16D21" w:rsidRDefault="00943339" w:rsidP="00F16D21">
      <w:pPr>
        <w:numPr>
          <w:ilvl w:val="0"/>
          <w:numId w:val="14"/>
        </w:numPr>
        <w:tabs>
          <w:tab w:val="left" w:pos="426"/>
        </w:tabs>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Pada hakekatnya beberapa kata yang dianggap bersinonim itu memiliki arti khusus. Namun karena ditemukan adanya kesamaan maka disebut bersinonim. Seperti kata </w:t>
      </w:r>
      <w:r w:rsidRPr="00F16D21">
        <w:rPr>
          <w:rFonts w:asciiTheme="majorBidi" w:eastAsia="Calibri" w:hAnsiTheme="majorBidi" w:cstheme="majorBidi"/>
          <w:i/>
          <w:iCs/>
          <w:sz w:val="24"/>
          <w:szCs w:val="24"/>
          <w:lang w:val="id-ID"/>
        </w:rPr>
        <w:t xml:space="preserve">jalasa </w:t>
      </w:r>
      <w:r w:rsidRPr="00F16D21">
        <w:rPr>
          <w:rFonts w:asciiTheme="majorBidi" w:eastAsia="Calibri" w:hAnsiTheme="majorBidi" w:cstheme="majorBidi"/>
          <w:sz w:val="24"/>
          <w:szCs w:val="24"/>
          <w:lang w:val="id-ID"/>
        </w:rPr>
        <w:t xml:space="preserve">dan </w:t>
      </w:r>
      <w:r w:rsidRPr="00F16D21">
        <w:rPr>
          <w:rFonts w:asciiTheme="majorBidi" w:eastAsia="Calibri" w:hAnsiTheme="majorBidi" w:cstheme="majorBidi"/>
          <w:i/>
          <w:iCs/>
          <w:sz w:val="24"/>
          <w:szCs w:val="24"/>
          <w:lang w:val="id-ID"/>
        </w:rPr>
        <w:t>khoid</w:t>
      </w:r>
      <w:r w:rsidR="00CD1224" w:rsidRPr="00F16D21">
        <w:rPr>
          <w:rFonts w:asciiTheme="majorBidi" w:eastAsia="Calibri" w:hAnsiTheme="majorBidi" w:cstheme="majorBidi"/>
          <w:i/>
          <w:iCs/>
          <w:sz w:val="24"/>
          <w:szCs w:val="24"/>
          <w:lang w:val="id-ID"/>
        </w:rPr>
        <w:t>a</w:t>
      </w:r>
      <w:r w:rsidRPr="00F16D21">
        <w:rPr>
          <w:rFonts w:asciiTheme="majorBidi" w:eastAsia="Calibri" w:hAnsiTheme="majorBidi" w:cstheme="majorBidi"/>
          <w:sz w:val="24"/>
          <w:szCs w:val="24"/>
          <w:lang w:val="id-ID"/>
        </w:rPr>
        <w:t>, sama-sama diartikan duduk. Tap</w:t>
      </w:r>
      <w:r w:rsidR="00CD1224" w:rsidRPr="00F16D21">
        <w:rPr>
          <w:rFonts w:asciiTheme="majorBidi" w:eastAsia="Calibri" w:hAnsiTheme="majorBidi" w:cstheme="majorBidi"/>
          <w:sz w:val="24"/>
          <w:szCs w:val="24"/>
          <w:lang w:val="id-ID"/>
        </w:rPr>
        <w:t>i</w:t>
      </w:r>
      <w:r w:rsidRPr="00F16D21">
        <w:rPr>
          <w:rFonts w:asciiTheme="majorBidi" w:eastAsia="Calibri" w:hAnsiTheme="majorBidi" w:cstheme="majorBidi"/>
          <w:sz w:val="24"/>
          <w:szCs w:val="24"/>
          <w:lang w:val="id-ID"/>
        </w:rPr>
        <w:t xml:space="preserve"> pada hakekatnya </w:t>
      </w:r>
      <w:r w:rsidRPr="00F16D21">
        <w:rPr>
          <w:rFonts w:asciiTheme="majorBidi" w:eastAsia="Calibri" w:hAnsiTheme="majorBidi" w:cstheme="majorBidi"/>
          <w:i/>
          <w:iCs/>
          <w:sz w:val="24"/>
          <w:szCs w:val="24"/>
          <w:lang w:val="id-ID"/>
        </w:rPr>
        <w:t xml:space="preserve">jalasa </w:t>
      </w:r>
      <w:r w:rsidRPr="00F16D21">
        <w:rPr>
          <w:rFonts w:asciiTheme="majorBidi" w:eastAsia="Calibri" w:hAnsiTheme="majorBidi" w:cstheme="majorBidi"/>
          <w:sz w:val="24"/>
          <w:szCs w:val="24"/>
          <w:lang w:val="id-ID"/>
        </w:rPr>
        <w:t xml:space="preserve">berarti duduk dari berdiri, sedangkan </w:t>
      </w:r>
      <w:r w:rsidRPr="00F16D21">
        <w:rPr>
          <w:rFonts w:asciiTheme="majorBidi" w:eastAsia="Calibri" w:hAnsiTheme="majorBidi" w:cstheme="majorBidi"/>
          <w:i/>
          <w:iCs/>
          <w:sz w:val="24"/>
          <w:szCs w:val="24"/>
          <w:lang w:val="id-ID"/>
        </w:rPr>
        <w:t>khoid</w:t>
      </w:r>
      <w:r w:rsidR="00CD1224" w:rsidRPr="00F16D21">
        <w:rPr>
          <w:rFonts w:asciiTheme="majorBidi" w:eastAsia="Calibri" w:hAnsiTheme="majorBidi" w:cstheme="majorBidi"/>
          <w:i/>
          <w:iCs/>
          <w:sz w:val="24"/>
          <w:szCs w:val="24"/>
        </w:rPr>
        <w:t>a</w:t>
      </w:r>
      <w:r w:rsidRPr="00F16D21">
        <w:rPr>
          <w:rFonts w:asciiTheme="majorBidi" w:eastAsia="Calibri" w:hAnsiTheme="majorBidi" w:cstheme="majorBidi"/>
          <w:sz w:val="24"/>
          <w:szCs w:val="24"/>
          <w:lang w:val="id-ID"/>
        </w:rPr>
        <w:t xml:space="preserve"> berarti duduk dari berbaring.</w:t>
      </w:r>
    </w:p>
    <w:p w14:paraId="4ACD785E" w14:textId="1601DCC6" w:rsidR="00CD1224" w:rsidRDefault="00943339" w:rsidP="00F16D21">
      <w:pPr>
        <w:numPr>
          <w:ilvl w:val="0"/>
          <w:numId w:val="14"/>
        </w:numPr>
        <w:tabs>
          <w:tab w:val="left" w:pos="426"/>
        </w:tabs>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Meminjam kata-kata asing, sebagaimana yan terjadi pada masa Jahiliyah dan pada masa Islam, sehingga terjadi Asimilasi bahasa. Pada masa itu bahasa yang paling banyak diadopsi adalah bahasa Persia.</w:t>
      </w:r>
      <w:r w:rsidR="00DF6342" w:rsidRPr="004D3C9E">
        <w:rPr>
          <w:rStyle w:val="FootnoteReference"/>
        </w:rPr>
        <w:footnoteReference w:id="18"/>
      </w:r>
    </w:p>
    <w:p w14:paraId="0C1A0924" w14:textId="77777777" w:rsidR="00A95313" w:rsidRPr="00470072" w:rsidRDefault="00A95313" w:rsidP="00A95313">
      <w:pPr>
        <w:tabs>
          <w:tab w:val="left" w:pos="426"/>
        </w:tabs>
        <w:spacing w:after="0" w:line="360" w:lineRule="auto"/>
        <w:ind w:left="720"/>
        <w:contextualSpacing/>
        <w:jc w:val="both"/>
        <w:rPr>
          <w:rFonts w:asciiTheme="majorBidi" w:eastAsia="Calibri" w:hAnsiTheme="majorBidi" w:cstheme="majorBidi"/>
          <w:sz w:val="24"/>
          <w:szCs w:val="24"/>
        </w:rPr>
      </w:pPr>
    </w:p>
    <w:p w14:paraId="0C5D9F03" w14:textId="77777777" w:rsidR="00CD1224" w:rsidRPr="00F16D21" w:rsidRDefault="00CD1224" w:rsidP="00F16D21">
      <w:pPr>
        <w:spacing w:after="0" w:line="360" w:lineRule="auto"/>
        <w:contextualSpacing/>
        <w:jc w:val="both"/>
        <w:rPr>
          <w:rFonts w:asciiTheme="majorBidi" w:eastAsia="Calibri" w:hAnsiTheme="majorBidi" w:cstheme="majorBidi"/>
          <w:b/>
          <w:bCs/>
          <w:sz w:val="24"/>
          <w:szCs w:val="24"/>
          <w:lang w:val="id-ID"/>
        </w:rPr>
      </w:pPr>
      <w:r w:rsidRPr="00F16D21">
        <w:rPr>
          <w:rFonts w:asciiTheme="majorBidi" w:eastAsia="Calibri" w:hAnsiTheme="majorBidi" w:cstheme="majorBidi"/>
          <w:b/>
          <w:bCs/>
          <w:sz w:val="24"/>
          <w:szCs w:val="24"/>
          <w:lang w:val="id-ID"/>
        </w:rPr>
        <w:t xml:space="preserve">Klasifikasi Ayat-Ayat </w:t>
      </w:r>
      <w:r w:rsidRPr="00F16D21">
        <w:rPr>
          <w:rFonts w:asciiTheme="majorBidi" w:eastAsia="Calibri" w:hAnsiTheme="majorBidi" w:cstheme="majorBidi"/>
          <w:b/>
          <w:bCs/>
          <w:i/>
          <w:iCs/>
          <w:sz w:val="24"/>
          <w:szCs w:val="24"/>
          <w:lang w:val="id-ID"/>
        </w:rPr>
        <w:t>Al-Rajā’</w:t>
      </w:r>
      <w:r w:rsidRPr="00F16D21">
        <w:rPr>
          <w:rFonts w:asciiTheme="majorBidi" w:eastAsia="Calibri" w:hAnsiTheme="majorBidi" w:cstheme="majorBidi"/>
          <w:b/>
          <w:bCs/>
          <w:sz w:val="24"/>
          <w:szCs w:val="24"/>
          <w:lang w:val="id-ID"/>
        </w:rPr>
        <w:t xml:space="preserve">  dan </w:t>
      </w:r>
      <w:r w:rsidRPr="00F16D21">
        <w:rPr>
          <w:rFonts w:asciiTheme="majorBidi" w:eastAsia="Calibri" w:hAnsiTheme="majorBidi" w:cstheme="majorBidi"/>
          <w:b/>
          <w:bCs/>
          <w:i/>
          <w:iCs/>
          <w:sz w:val="24"/>
          <w:szCs w:val="24"/>
          <w:lang w:val="id-ID"/>
        </w:rPr>
        <w:t>Al-Tamannīʼ</w:t>
      </w:r>
    </w:p>
    <w:p w14:paraId="5243BFE9" w14:textId="77777777" w:rsidR="00521AF2" w:rsidRPr="00521AF2" w:rsidRDefault="00CD1224"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Lafaz </w:t>
      </w:r>
      <w:r w:rsidRPr="00F16D21">
        <w:rPr>
          <w:rFonts w:asciiTheme="majorBidi" w:eastAsia="Calibri" w:hAnsiTheme="majorBidi" w:cstheme="majorBidi"/>
          <w:i/>
          <w:iCs/>
          <w:sz w:val="24"/>
          <w:szCs w:val="24"/>
          <w:lang w:val="id-ID"/>
        </w:rPr>
        <w:t>al-Rajāʼ</w:t>
      </w:r>
      <w:r w:rsidRPr="00F16D21">
        <w:rPr>
          <w:rFonts w:asciiTheme="majorBidi" w:eastAsia="Calibri" w:hAnsiTheme="majorBidi" w:cstheme="majorBidi"/>
          <w:sz w:val="24"/>
          <w:szCs w:val="24"/>
          <w:lang w:val="id-ID"/>
        </w:rPr>
        <w:t xml:space="preserve"> dalam al-Qurān memiliki banyak bentuknya, menurut kitab </w:t>
      </w:r>
      <w:r w:rsidRPr="00F16D21">
        <w:rPr>
          <w:rFonts w:asciiTheme="majorBidi" w:eastAsia="Calibri" w:hAnsiTheme="majorBidi" w:cstheme="majorBidi"/>
          <w:i/>
          <w:iCs/>
          <w:sz w:val="24"/>
          <w:szCs w:val="24"/>
          <w:lang w:val="id-ID"/>
        </w:rPr>
        <w:t xml:space="preserve">al-Mu'jam al-Mufahras </w:t>
      </w:r>
      <w:r w:rsidR="008F3813" w:rsidRPr="00F16D21">
        <w:rPr>
          <w:rFonts w:asciiTheme="majorBidi" w:eastAsia="Calibri" w:hAnsiTheme="majorBidi" w:cstheme="majorBidi"/>
          <w:i/>
          <w:iCs/>
          <w:sz w:val="24"/>
          <w:szCs w:val="24"/>
          <w:lang w:val="id-ID"/>
        </w:rPr>
        <w:t xml:space="preserve">li </w:t>
      </w:r>
      <w:r w:rsidRPr="00F16D21">
        <w:rPr>
          <w:rFonts w:asciiTheme="majorBidi" w:eastAsia="Calibri" w:hAnsiTheme="majorBidi" w:cstheme="majorBidi"/>
          <w:i/>
          <w:iCs/>
          <w:sz w:val="24"/>
          <w:szCs w:val="24"/>
          <w:lang w:val="id-ID"/>
        </w:rPr>
        <w:t>al-Fadzh al-Qur</w:t>
      </w:r>
      <w:r w:rsidRPr="00F16D21">
        <w:rPr>
          <w:rFonts w:asciiTheme="majorBidi" w:eastAsia="Calibri" w:hAnsiTheme="majorBidi" w:cstheme="majorBidi"/>
          <w:sz w:val="24"/>
          <w:szCs w:val="24"/>
          <w:lang w:val="id-ID"/>
        </w:rPr>
        <w:t>ā</w:t>
      </w:r>
      <w:r w:rsidRPr="00F16D21">
        <w:rPr>
          <w:rFonts w:asciiTheme="majorBidi" w:eastAsia="Calibri" w:hAnsiTheme="majorBidi" w:cstheme="majorBidi"/>
          <w:i/>
          <w:iCs/>
          <w:sz w:val="24"/>
          <w:szCs w:val="24"/>
          <w:lang w:val="id-ID"/>
        </w:rPr>
        <w:t xml:space="preserve">n al-Karim, </w:t>
      </w:r>
      <w:r w:rsidRPr="00F16D21">
        <w:rPr>
          <w:rFonts w:asciiTheme="majorBidi" w:eastAsia="Calibri" w:hAnsiTheme="majorBidi" w:cstheme="majorBidi"/>
          <w:sz w:val="24"/>
          <w:szCs w:val="24"/>
          <w:lang w:val="id-ID"/>
        </w:rPr>
        <w:t xml:space="preserve">karya Muhammad Fuad ‘Abd. Bāqī, penulis menemukan lafaz </w:t>
      </w:r>
      <w:r w:rsidRPr="00F16D21">
        <w:rPr>
          <w:rFonts w:asciiTheme="majorBidi" w:eastAsia="Calibri" w:hAnsiTheme="majorBidi" w:cstheme="majorBidi"/>
          <w:i/>
          <w:iCs/>
          <w:sz w:val="24"/>
          <w:szCs w:val="24"/>
          <w:lang w:val="id-ID"/>
        </w:rPr>
        <w:t>al-Rajāʼ</w:t>
      </w:r>
      <w:r w:rsidRPr="00F16D21">
        <w:rPr>
          <w:rFonts w:asciiTheme="majorBidi" w:eastAsia="Calibri" w:hAnsiTheme="majorBidi" w:cstheme="majorBidi"/>
          <w:sz w:val="24"/>
          <w:szCs w:val="24"/>
          <w:lang w:val="id-ID"/>
        </w:rPr>
        <w:t xml:space="preserve"> terdiri dari </w:t>
      </w:r>
      <w:r w:rsidR="00BB4D77" w:rsidRPr="00F16D21">
        <w:rPr>
          <w:rFonts w:asciiTheme="majorBidi" w:eastAsia="Calibri" w:hAnsiTheme="majorBidi" w:cstheme="majorBidi"/>
          <w:sz w:val="24"/>
          <w:szCs w:val="24"/>
          <w:lang w:val="id-ID"/>
        </w:rPr>
        <w:t>3 bentuk</w:t>
      </w:r>
      <w:r w:rsidRPr="00F16D21">
        <w:rPr>
          <w:rFonts w:asciiTheme="majorBidi" w:eastAsia="Calibri" w:hAnsiTheme="majorBidi" w:cstheme="majorBidi"/>
          <w:sz w:val="24"/>
          <w:szCs w:val="24"/>
          <w:lang w:val="id-ID"/>
        </w:rPr>
        <w:t xml:space="preserve"> kata</w:t>
      </w:r>
      <w:r w:rsidR="003B1C6D"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lang w:val="id-ID"/>
        </w:rPr>
        <w:t xml:space="preserve">Fi'il Mudāri' </w:t>
      </w:r>
      <w:r w:rsidRPr="00F16D21">
        <w:rPr>
          <w:rFonts w:asciiTheme="majorBidi" w:eastAsia="Calibri" w:hAnsiTheme="majorBidi" w:cstheme="majorBidi"/>
          <w:sz w:val="24"/>
          <w:szCs w:val="24"/>
          <w:lang w:val="id-ID"/>
        </w:rPr>
        <w:lastRenderedPageBreak/>
        <w:t xml:space="preserve">disebutkan </w:t>
      </w:r>
      <w:r w:rsidR="001D767D" w:rsidRPr="00F16D21">
        <w:rPr>
          <w:rFonts w:asciiTheme="majorBidi" w:eastAsia="Calibri" w:hAnsiTheme="majorBidi" w:cstheme="majorBidi"/>
          <w:sz w:val="24"/>
          <w:szCs w:val="24"/>
          <w:lang w:val="id-ID"/>
        </w:rPr>
        <w:t xml:space="preserve"> sebanyak 17 kali</w:t>
      </w:r>
      <w:r w:rsidR="008F3813" w:rsidRPr="00F16D21">
        <w:rPr>
          <w:rFonts w:asciiTheme="majorBidi" w:eastAsia="Calibri" w:hAnsiTheme="majorBidi" w:cstheme="majorBidi"/>
          <w:sz w:val="24"/>
          <w:szCs w:val="24"/>
          <w:lang w:val="id-ID"/>
        </w:rPr>
        <w:t xml:space="preserve">, </w:t>
      </w:r>
      <w:r w:rsidR="001D767D" w:rsidRPr="00F16D21">
        <w:rPr>
          <w:rFonts w:asciiTheme="majorBidi" w:eastAsia="Calibri" w:hAnsiTheme="majorBidi" w:cstheme="majorBidi"/>
          <w:sz w:val="24"/>
          <w:szCs w:val="24"/>
          <w:lang w:val="id-ID"/>
        </w:rPr>
        <w:t>Fi'il Amr disebutkan sebanyak satu kali yakni surah al-Ankabut: 36 dan Masdar sebanyak 1 kali yakni surah Hud: 62.</w:t>
      </w:r>
      <w:r w:rsidR="001D767D" w:rsidRPr="004D3C9E">
        <w:rPr>
          <w:rStyle w:val="FootnoteReference"/>
        </w:rPr>
        <w:footnoteReference w:id="19"/>
      </w:r>
      <w:r w:rsidR="00521AF2" w:rsidRPr="00521AF2">
        <w:rPr>
          <w:rFonts w:asciiTheme="majorBidi" w:eastAsia="Calibri" w:hAnsiTheme="majorBidi" w:cstheme="majorBidi"/>
          <w:sz w:val="24"/>
          <w:szCs w:val="24"/>
          <w:lang w:val="id-ID"/>
        </w:rPr>
        <w:t xml:space="preserve"> </w:t>
      </w:r>
    </w:p>
    <w:p w14:paraId="334B29CB" w14:textId="029BED03" w:rsidR="00521AF2" w:rsidRPr="00F16D21" w:rsidRDefault="00521AF2"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Sedangkan</w:t>
      </w:r>
      <w:r w:rsidRPr="00F16D21">
        <w:rPr>
          <w:rFonts w:asciiTheme="majorBidi" w:eastAsia="Calibri" w:hAnsiTheme="majorBidi" w:cstheme="majorBidi"/>
          <w:b/>
          <w:bCs/>
          <w:sz w:val="24"/>
          <w:szCs w:val="24"/>
          <w:lang w:val="id-ID"/>
        </w:rPr>
        <w:t xml:space="preserve"> </w:t>
      </w:r>
      <w:r w:rsidRPr="00F16D21">
        <w:rPr>
          <w:rFonts w:asciiTheme="majorBidi" w:eastAsia="Calibri" w:hAnsiTheme="majorBidi" w:cstheme="majorBidi"/>
          <w:sz w:val="24"/>
          <w:szCs w:val="24"/>
          <w:lang w:val="id-ID"/>
        </w:rPr>
        <w:t xml:space="preserve">Lafaz </w:t>
      </w:r>
      <w:r w:rsidRPr="00F16D21">
        <w:rPr>
          <w:rFonts w:asciiTheme="majorBidi" w:eastAsia="Calibri" w:hAnsiTheme="majorBidi" w:cstheme="majorBidi"/>
          <w:i/>
          <w:iCs/>
          <w:sz w:val="24"/>
          <w:szCs w:val="24"/>
          <w:lang w:val="id-ID"/>
        </w:rPr>
        <w:t>al-Tamannīʼ</w:t>
      </w:r>
      <w:r w:rsidRPr="00F16D21">
        <w:rPr>
          <w:rFonts w:asciiTheme="majorBidi" w:eastAsia="Calibri" w:hAnsiTheme="majorBidi" w:cstheme="majorBidi"/>
          <w:sz w:val="24"/>
          <w:szCs w:val="24"/>
          <w:lang w:val="id-ID"/>
        </w:rPr>
        <w:t xml:space="preserve"> dalam al-Qurān memiliki 2 bentuk.</w:t>
      </w:r>
      <w:r w:rsidRPr="004D3C9E">
        <w:rPr>
          <w:rStyle w:val="FootnoteReference"/>
        </w:rPr>
        <w:footnoteReference w:id="20"/>
      </w:r>
      <w:r>
        <w:rPr>
          <w:rFonts w:asciiTheme="majorBidi" w:eastAsia="Calibri" w:hAnsiTheme="majorBidi" w:cstheme="majorBidi"/>
          <w:sz w:val="24"/>
          <w:szCs w:val="24"/>
        </w:rPr>
        <w:t xml:space="preserve"> </w:t>
      </w:r>
      <w:r w:rsidRPr="00F16D21">
        <w:rPr>
          <w:rFonts w:asciiTheme="majorBidi" w:eastAsia="Calibri" w:hAnsiTheme="majorBidi" w:cstheme="majorBidi"/>
          <w:sz w:val="24"/>
          <w:szCs w:val="24"/>
          <w:lang w:val="id-ID"/>
        </w:rPr>
        <w:t>Fi'il mudhari' disebutkan sebanyak 5 kali dan fi’il amar disebutkan sebanyak 4 kali dalam al-Qur'an</w:t>
      </w:r>
      <w:r>
        <w:rPr>
          <w:rFonts w:asciiTheme="majorBidi" w:eastAsia="Calibri" w:hAnsiTheme="majorBidi" w:cstheme="majorBidi"/>
          <w:sz w:val="24"/>
          <w:szCs w:val="24"/>
        </w:rPr>
        <w:t>.</w:t>
      </w:r>
      <w:r w:rsidRPr="004D3C9E">
        <w:rPr>
          <w:rStyle w:val="FootnoteReference"/>
        </w:rPr>
        <w:footnoteReference w:id="21"/>
      </w:r>
      <w:r w:rsidRPr="00F16D21">
        <w:rPr>
          <w:rFonts w:asciiTheme="majorBidi" w:eastAsia="Calibri" w:hAnsiTheme="majorBidi" w:cstheme="majorBidi"/>
          <w:sz w:val="24"/>
          <w:szCs w:val="24"/>
          <w:lang w:val="id-ID"/>
        </w:rPr>
        <w:t xml:space="preserve">  </w:t>
      </w:r>
    </w:p>
    <w:p w14:paraId="658F11A2" w14:textId="2377AEF2" w:rsidR="00521AF2" w:rsidRDefault="00521AF2" w:rsidP="00521AF2">
      <w:pPr>
        <w:spacing w:after="0" w:line="360" w:lineRule="auto"/>
        <w:ind w:firstLine="720"/>
        <w:jc w:val="both"/>
        <w:rPr>
          <w:rFonts w:asciiTheme="majorBidi" w:hAnsiTheme="majorBidi" w:cstheme="majorBidi"/>
          <w:sz w:val="24"/>
          <w:szCs w:val="24"/>
          <w:lang w:val="id-ID"/>
        </w:rPr>
      </w:pPr>
      <w:r w:rsidRPr="00F16D21">
        <w:rPr>
          <w:rFonts w:asciiTheme="majorBidi" w:hAnsiTheme="majorBidi" w:cstheme="majorBidi"/>
          <w:sz w:val="24"/>
          <w:szCs w:val="24"/>
          <w:lang w:val="id-ID"/>
        </w:rPr>
        <w:t xml:space="preserve">Dari sekian banyak lafaz </w:t>
      </w:r>
      <w:r w:rsidRPr="00F16D21">
        <w:rPr>
          <w:rFonts w:asciiTheme="majorBidi" w:hAnsiTheme="majorBidi" w:cstheme="majorBidi"/>
          <w:i/>
          <w:iCs/>
          <w:sz w:val="24"/>
          <w:szCs w:val="24"/>
          <w:lang w:val="id-ID"/>
        </w:rPr>
        <w:t xml:space="preserve">al-Rajā’ </w:t>
      </w:r>
      <w:r w:rsidRPr="00F16D21">
        <w:rPr>
          <w:rFonts w:asciiTheme="majorBidi" w:hAnsiTheme="majorBidi" w:cstheme="majorBidi"/>
          <w:sz w:val="24"/>
          <w:szCs w:val="24"/>
          <w:lang w:val="id-ID"/>
        </w:rPr>
        <w:t>dan</w:t>
      </w:r>
      <w:r w:rsidRPr="00F16D21">
        <w:rPr>
          <w:rFonts w:asciiTheme="majorBidi" w:hAnsiTheme="majorBidi" w:cstheme="majorBidi"/>
          <w:i/>
          <w:iCs/>
          <w:sz w:val="24"/>
          <w:szCs w:val="24"/>
          <w:lang w:val="id-ID"/>
        </w:rPr>
        <w:t xml:space="preserve"> al-tamanni  </w:t>
      </w:r>
      <w:r w:rsidRPr="00F16D21">
        <w:rPr>
          <w:rFonts w:asciiTheme="majorBidi" w:hAnsiTheme="majorBidi" w:cstheme="majorBidi"/>
          <w:sz w:val="24"/>
          <w:szCs w:val="24"/>
          <w:lang w:val="id-ID"/>
        </w:rPr>
        <w:t xml:space="preserve">yang ditemukan dalam al-Qurān, penulis hanya memaparkan beberapa ayat saja diantaranya, surat al-Nisa`: 104, al-Kahf: 110, al-Zumar: 9, al-'Imran: 143, al-Jumu'ah: 6-7, al-Baqarah: 94-95. </w:t>
      </w:r>
    </w:p>
    <w:p w14:paraId="417F400C" w14:textId="77777777" w:rsidR="00521AF2" w:rsidRPr="00F16D21" w:rsidRDefault="00521AF2" w:rsidP="00521AF2">
      <w:pPr>
        <w:spacing w:after="0" w:line="360" w:lineRule="auto"/>
        <w:ind w:firstLine="720"/>
        <w:jc w:val="both"/>
        <w:rPr>
          <w:rFonts w:asciiTheme="majorBidi" w:hAnsiTheme="majorBidi" w:cstheme="majorBidi"/>
          <w:sz w:val="24"/>
          <w:szCs w:val="24"/>
          <w:lang w:val="id-ID"/>
        </w:rPr>
      </w:pPr>
    </w:p>
    <w:p w14:paraId="47C5410B" w14:textId="77777777" w:rsidR="00521AF2" w:rsidRPr="00F16D21" w:rsidRDefault="00521AF2" w:rsidP="00521AF2">
      <w:pPr>
        <w:spacing w:after="0" w:line="360" w:lineRule="auto"/>
        <w:jc w:val="both"/>
        <w:rPr>
          <w:rFonts w:asciiTheme="majorBidi" w:hAnsiTheme="majorBidi" w:cstheme="majorBidi"/>
          <w:sz w:val="24"/>
          <w:szCs w:val="24"/>
          <w:lang w:val="id-ID"/>
        </w:rPr>
      </w:pPr>
      <w:r w:rsidRPr="00F16D21">
        <w:rPr>
          <w:rFonts w:asciiTheme="majorBidi" w:eastAsia="Calibri" w:hAnsiTheme="majorBidi" w:cstheme="majorBidi"/>
          <w:b/>
          <w:bCs/>
          <w:sz w:val="24"/>
          <w:szCs w:val="24"/>
          <w:lang w:val="id-ID"/>
        </w:rPr>
        <w:t xml:space="preserve">Penafsiran  Ayat yang Mengandung </w:t>
      </w:r>
      <w:r w:rsidRPr="00F16D21">
        <w:rPr>
          <w:rFonts w:asciiTheme="majorBidi" w:eastAsia="Calibri" w:hAnsiTheme="majorBidi" w:cstheme="majorBidi"/>
          <w:b/>
          <w:bCs/>
          <w:sz w:val="24"/>
          <w:szCs w:val="24"/>
          <w:lang w:val="id-ID" w:bidi="th-TH"/>
        </w:rPr>
        <w:t>Lafaz</w:t>
      </w:r>
      <w:r w:rsidRPr="00F16D21">
        <w:rPr>
          <w:rFonts w:asciiTheme="majorBidi" w:eastAsia="Calibri" w:hAnsiTheme="majorBidi" w:cstheme="majorBidi"/>
          <w:b/>
          <w:bCs/>
          <w:sz w:val="24"/>
          <w:szCs w:val="24"/>
          <w:lang w:val="id-ID"/>
        </w:rPr>
        <w:t xml:space="preserve"> </w:t>
      </w:r>
      <w:r w:rsidRPr="00F16D21">
        <w:rPr>
          <w:rFonts w:asciiTheme="majorBidi" w:eastAsia="Calibri" w:hAnsiTheme="majorBidi" w:cstheme="majorBidi"/>
          <w:b/>
          <w:bCs/>
          <w:i/>
          <w:iCs/>
          <w:sz w:val="24"/>
          <w:szCs w:val="24"/>
          <w:lang w:val="id-ID"/>
        </w:rPr>
        <w:t>al-Rajā’</w:t>
      </w:r>
    </w:p>
    <w:p w14:paraId="755D1437" w14:textId="77777777" w:rsidR="00521AF2" w:rsidRDefault="00521AF2" w:rsidP="00521AF2">
      <w:pPr>
        <w:numPr>
          <w:ilvl w:val="0"/>
          <w:numId w:val="16"/>
        </w:numPr>
        <w:spacing w:after="0" w:line="360" w:lineRule="auto"/>
        <w:ind w:left="851" w:hanging="284"/>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QS. al-Baqarah: 218</w:t>
      </w:r>
    </w:p>
    <w:p w14:paraId="0EDD7E4A" w14:textId="22897FF4" w:rsidR="00521AF2" w:rsidRDefault="00521AF2" w:rsidP="00521AF2">
      <w:pPr>
        <w:spacing w:after="0" w:line="360" w:lineRule="auto"/>
        <w:ind w:left="851"/>
        <w:jc w:val="right"/>
        <w:rPr>
          <w:rFonts w:asciiTheme="majorBidi" w:eastAsia="Calibri" w:hAnsiTheme="majorBidi" w:cstheme="majorBidi"/>
          <w:sz w:val="24"/>
          <w:szCs w:val="24"/>
          <w:lang w:val="id-ID"/>
        </w:rPr>
      </w:pPr>
      <w:r w:rsidRPr="00CA126A">
        <w:rPr>
          <w:rFonts w:asciiTheme="majorBidi" w:eastAsia="Calibri" w:hAnsiTheme="majorBidi" w:cstheme="majorBidi"/>
          <w:sz w:val="24"/>
          <w:szCs w:val="24"/>
          <w:lang w:val="id-ID"/>
        </w:rPr>
        <w:tab/>
      </w:r>
      <w:r w:rsidRPr="00CA126A">
        <w:rPr>
          <w:rFonts w:asciiTheme="majorBidi" w:eastAsia="Calibri" w:hAnsiTheme="majorBidi" w:cs="Times New Roman"/>
          <w:sz w:val="24"/>
          <w:szCs w:val="24"/>
          <w:rtl/>
          <w:lang w:val="id-ID"/>
        </w:rPr>
        <w:t>إِنَّ الَّذِينَ آمَنُوا وَالَّذِينَ هَاجَرُوا وَجَاهَدُوا فِي سَبِيلِ اللَّهِ أُولَٰئِكَ يَرْجُونَ رَحْمَتَ اللَّهِ ۚ وَاللَّهُ غَفُورٌ رَحِيمٌ</w:t>
      </w:r>
    </w:p>
    <w:p w14:paraId="62429D8B" w14:textId="77777777" w:rsidR="00521AF2" w:rsidRPr="00C84695" w:rsidRDefault="00521AF2" w:rsidP="00521AF2">
      <w:pPr>
        <w:spacing w:after="0" w:line="360" w:lineRule="auto"/>
        <w:ind w:left="851"/>
        <w:jc w:val="both"/>
        <w:rPr>
          <w:rFonts w:asciiTheme="majorBidi" w:eastAsia="Calibri" w:hAnsiTheme="majorBidi" w:cstheme="majorBidi"/>
          <w:sz w:val="24"/>
          <w:szCs w:val="24"/>
          <w:lang w:val="id-ID"/>
        </w:rPr>
      </w:pPr>
    </w:p>
    <w:p w14:paraId="30A2D455" w14:textId="77777777" w:rsidR="00521AF2" w:rsidRPr="00F16D21" w:rsidRDefault="00521AF2" w:rsidP="00521AF2">
      <w:pPr>
        <w:spacing w:after="0" w:line="360" w:lineRule="auto"/>
        <w:ind w:left="851"/>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Artinya : "Sesungguhnya orang-orang yang beriman, orang-orang yang berhijrah dan berjihad di jalan Allah, mereka itu mengharapkan rahmat Allah, dan Allah Maha Pengampun lagi Maha Penyayang".</w:t>
      </w:r>
      <w:r w:rsidRPr="004D3C9E">
        <w:rPr>
          <w:rStyle w:val="FootnoteReference"/>
        </w:rPr>
        <w:footnoteReference w:id="22"/>
      </w:r>
    </w:p>
    <w:p w14:paraId="71B89DDD" w14:textId="77777777" w:rsidR="00521AF2" w:rsidRPr="00F16D21" w:rsidRDefault="00521AF2" w:rsidP="00521AF2">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p>
    <w:p w14:paraId="528D1115" w14:textId="77777777" w:rsidR="00521AF2" w:rsidRPr="00F16D21" w:rsidRDefault="00521AF2"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Ahmad Mustafa al-Maraghī mengatakan bahwa mereka yang berjuang melawan orang-orang kafir untuk membela Agama dan meninggikan </w:t>
      </w:r>
      <w:r w:rsidRPr="00F16D21">
        <w:rPr>
          <w:rFonts w:asciiTheme="majorBidi" w:eastAsia="Calibri" w:hAnsiTheme="majorBidi" w:cstheme="majorBidi"/>
          <w:i/>
          <w:iCs/>
          <w:sz w:val="24"/>
          <w:szCs w:val="24"/>
          <w:lang w:val="id-ID"/>
        </w:rPr>
        <w:t>kalimatullah</w:t>
      </w:r>
      <w:r w:rsidRPr="00F16D21">
        <w:rPr>
          <w:rFonts w:asciiTheme="majorBidi" w:eastAsia="Calibri" w:hAnsiTheme="majorBidi" w:cstheme="majorBidi"/>
          <w:sz w:val="24"/>
          <w:szCs w:val="24"/>
          <w:lang w:val="id-ID"/>
        </w:rPr>
        <w:t xml:space="preserve">, mereka itulah orang-orang yang mengharap rahmat Allah dan rida dari Allah dan mereka tersebutlah yang pantas memperoleh semua itu. Sebab mereka telah mengeluarkan segala kemampuan dan kekuatan yang ada pada mereka serta tidak </w:t>
      </w:r>
      <w:r w:rsidRPr="00F16D21">
        <w:rPr>
          <w:rFonts w:asciiTheme="majorBidi" w:eastAsia="Calibri" w:hAnsiTheme="majorBidi" w:cstheme="majorBidi"/>
          <w:sz w:val="24"/>
          <w:szCs w:val="24"/>
          <w:lang w:val="id-ID"/>
        </w:rPr>
        <w:lastRenderedPageBreak/>
        <w:t>pernah mengabaikan jalan menuju keridhaan Allah. Semua yang mereka lakukan benar-benar berhak mendapatkan kemenangan dan keridhaan dari-Nya.</w:t>
      </w:r>
      <w:r w:rsidRPr="004D3C9E">
        <w:rPr>
          <w:rStyle w:val="FootnoteReference"/>
        </w:rPr>
        <w:footnoteReference w:id="23"/>
      </w:r>
    </w:p>
    <w:p w14:paraId="08D53EC1" w14:textId="77777777" w:rsidR="00521AF2" w:rsidRPr="00F16D21" w:rsidRDefault="00521AF2"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Pada ayat ini Allah menegaskan bahwasanya orang yang beriman berhijrah dan berjihad sesungguhnya mereka itu hanya mengharapkan (</w:t>
      </w:r>
      <w:r w:rsidRPr="00F16D21">
        <w:rPr>
          <w:rFonts w:asciiTheme="majorBidi" w:eastAsia="Calibri" w:hAnsiTheme="majorBidi" w:cstheme="majorBidi"/>
          <w:i/>
          <w:iCs/>
          <w:sz w:val="24"/>
          <w:szCs w:val="24"/>
          <w:lang w:val="id-ID"/>
        </w:rPr>
        <w:t>yarju</w:t>
      </w:r>
      <w:r w:rsidRPr="00F16D21">
        <w:rPr>
          <w:rFonts w:asciiTheme="majorBidi" w:eastAsia="Calibri" w:hAnsiTheme="majorBidi" w:cstheme="majorBidi"/>
          <w:sz w:val="24"/>
          <w:szCs w:val="24"/>
          <w:lang w:val="id-ID"/>
        </w:rPr>
        <w:t xml:space="preserve">) kepada rahmat Allah saja. Karena harapan mereka dilandasi ketaatan kepada Allah sehingga menimbulkan rasa takut hanya kepada Allah, sehingga </w:t>
      </w:r>
      <w:r w:rsidRPr="00F16D21">
        <w:rPr>
          <w:rFonts w:asciiTheme="majorBidi" w:eastAsia="Calibri" w:hAnsiTheme="majorBidi" w:cstheme="majorBidi"/>
          <w:i/>
          <w:iCs/>
          <w:sz w:val="24"/>
          <w:szCs w:val="24"/>
          <w:lang w:val="id-ID"/>
        </w:rPr>
        <w:t>yarju</w:t>
      </w:r>
      <w:r w:rsidRPr="00F16D21">
        <w:rPr>
          <w:rFonts w:asciiTheme="majorBidi" w:eastAsia="Calibri" w:hAnsiTheme="majorBidi" w:cstheme="majorBidi"/>
          <w:sz w:val="24"/>
          <w:szCs w:val="24"/>
          <w:lang w:val="id-ID"/>
        </w:rPr>
        <w:t xml:space="preserve"> disini bukanlah angan-angan biasa (</w:t>
      </w:r>
      <w:r w:rsidRPr="00F16D21">
        <w:rPr>
          <w:rFonts w:asciiTheme="majorBidi" w:eastAsia="Calibri" w:hAnsiTheme="majorBidi" w:cstheme="majorBidi"/>
          <w:i/>
          <w:iCs/>
          <w:sz w:val="24"/>
          <w:szCs w:val="24"/>
          <w:lang w:val="id-ID"/>
        </w:rPr>
        <w:t>tamanna</w:t>
      </w:r>
      <w:r w:rsidRPr="00F16D21">
        <w:rPr>
          <w:rFonts w:asciiTheme="majorBidi" w:eastAsia="Calibri" w:hAnsiTheme="majorBidi" w:cstheme="majorBidi"/>
          <w:sz w:val="24"/>
          <w:szCs w:val="24"/>
          <w:lang w:val="id-ID"/>
        </w:rPr>
        <w:t>), tetapi harapan yang sangat besar untuk mendapat rahmat Allah disertai dengan usaha, untuk lebih keras untuk mencapai tujuannya menuju kebahagiaan dan kesempurnaan yang lebih tinggi.</w:t>
      </w:r>
    </w:p>
    <w:p w14:paraId="77D529B5" w14:textId="77777777" w:rsidR="00521AF2" w:rsidRPr="00F16D21" w:rsidRDefault="00521AF2" w:rsidP="00521AF2">
      <w:pPr>
        <w:numPr>
          <w:ilvl w:val="0"/>
          <w:numId w:val="16"/>
        </w:numPr>
        <w:spacing w:after="0" w:line="360" w:lineRule="auto"/>
        <w:ind w:left="851" w:hanging="284"/>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QS. al-Nisa`: 104</w:t>
      </w:r>
    </w:p>
    <w:p w14:paraId="47ADFC6A" w14:textId="77777777" w:rsidR="00521AF2" w:rsidRDefault="00521AF2" w:rsidP="00521AF2">
      <w:pPr>
        <w:spacing w:after="0" w:line="360" w:lineRule="auto"/>
        <w:ind w:left="720" w:right="707"/>
        <w:jc w:val="both"/>
        <w:rPr>
          <w:rFonts w:asciiTheme="majorBidi" w:eastAsia="Calibri" w:hAnsiTheme="majorBidi" w:cstheme="majorBidi"/>
          <w:sz w:val="24"/>
          <w:szCs w:val="24"/>
          <w:rtl/>
          <w:lang w:val="en-GB"/>
        </w:rPr>
      </w:pPr>
    </w:p>
    <w:p w14:paraId="78B94B7E" w14:textId="77777777" w:rsidR="00521AF2" w:rsidRDefault="00521AF2" w:rsidP="00521AF2">
      <w:pPr>
        <w:spacing w:after="0" w:line="360" w:lineRule="auto"/>
        <w:ind w:left="720" w:right="707"/>
        <w:jc w:val="right"/>
        <w:rPr>
          <w:rFonts w:asciiTheme="majorBidi" w:eastAsia="Calibri" w:hAnsiTheme="majorBidi" w:cstheme="majorBidi"/>
          <w:sz w:val="24"/>
          <w:szCs w:val="24"/>
          <w:rtl/>
          <w:lang w:val="en-GB"/>
        </w:rPr>
      </w:pPr>
      <w:r w:rsidRPr="00CA126A">
        <w:rPr>
          <w:rFonts w:asciiTheme="majorBidi" w:eastAsia="Calibri" w:hAnsiTheme="majorBidi" w:cs="Times New Roman"/>
          <w:sz w:val="24"/>
          <w:szCs w:val="24"/>
          <w:rtl/>
          <w:lang w:val="en-GB"/>
        </w:rPr>
        <w:t>وَلَا تَهِنُوا فِي ابْتِغَاءِ الْقَوْمِ ۖ إِنْ تَكُونُوا تَأْلَمُونَ فَإِنَّهُمْ يَأْلَمُونَ كَمَا تَأْلَمُونَ ۖ وَتَرْجُونَ مِنَ اللَّهِ مَا لَا يَرْجُونَ ۗ وَكَانَ اللَّهُ عَلِيمًا حَكِيمًا</w:t>
      </w:r>
    </w:p>
    <w:p w14:paraId="77920A92" w14:textId="0E5335D1" w:rsidR="00521AF2" w:rsidRDefault="00521AF2" w:rsidP="00521AF2">
      <w:pPr>
        <w:spacing w:after="0" w:line="360" w:lineRule="auto"/>
        <w:ind w:left="720" w:right="707"/>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Artinya: "janganlah kamu berhati lemah dalam mengejar mereka (musuhmu). Jika kamu menderita kesakitan, maka sesungguhnya merekapun menderita kesakitan (pula), sebagaimana kamu menderitanya, sedang kamu mengharap dari pada Allah apa yang tidak mereka harapkan. Dan adalah Allah Maha mengetahui lagi Maha Bijaksana".</w:t>
      </w:r>
      <w:r w:rsidR="00E76262" w:rsidRPr="004D3C9E">
        <w:rPr>
          <w:rStyle w:val="FootnoteReference"/>
        </w:rPr>
        <w:footnoteReference w:id="24"/>
      </w:r>
    </w:p>
    <w:p w14:paraId="236A83ED" w14:textId="797F8358" w:rsidR="00521AF2" w:rsidRPr="00F16D21" w:rsidRDefault="00521AF2"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Sayyid Quthb dalam tafsirnya menjelaskan  </w:t>
      </w:r>
      <w:r w:rsidRPr="00F16D21">
        <w:rPr>
          <w:rFonts w:asciiTheme="majorBidi" w:eastAsia="Calibri" w:hAnsiTheme="majorBidi" w:cstheme="majorBidi"/>
          <w:sz w:val="24"/>
          <w:szCs w:val="24"/>
          <w:rtl/>
          <w:lang w:val="en-GB"/>
        </w:rPr>
        <w:t>يرجون</w:t>
      </w:r>
      <w:r w:rsidRPr="00F16D21">
        <w:rPr>
          <w:rFonts w:asciiTheme="majorBidi" w:eastAsia="Calibri" w:hAnsiTheme="majorBidi" w:cstheme="majorBidi"/>
          <w:sz w:val="24"/>
          <w:szCs w:val="24"/>
          <w:lang w:val="id-ID"/>
        </w:rPr>
        <w:t xml:space="preserve"> dan </w:t>
      </w:r>
      <w:r w:rsidRPr="00F16D21">
        <w:rPr>
          <w:rFonts w:asciiTheme="majorBidi" w:eastAsia="Calibri" w:hAnsiTheme="majorBidi" w:cstheme="majorBidi"/>
          <w:sz w:val="24"/>
          <w:szCs w:val="24"/>
          <w:rtl/>
          <w:lang w:val="en-GB"/>
        </w:rPr>
        <w:t xml:space="preserve">  ترجون</w:t>
      </w:r>
      <w:r w:rsidRPr="00F16D21">
        <w:rPr>
          <w:rFonts w:asciiTheme="majorBidi" w:eastAsia="Calibri" w:hAnsiTheme="majorBidi" w:cstheme="majorBidi"/>
          <w:sz w:val="24"/>
          <w:szCs w:val="24"/>
          <w:lang w:val="id-ID"/>
        </w:rPr>
        <w:t>orang-orang yang mukmin menghadap kepada Allah dengan jihad mereka dan mereka menantikan balasan di sisi-Nya, sedangkan kaum kafir akan hilang di sisi-Nya dikarenakan mereka tidak menghadap dan menuju kepada Allah dan mereka tidak menantikan sesuatupun disisi-Nya, baik kehidupan kini maupun kehidupan yang akan datang. walaupun mereka sama-sama menderita luka dan kesakitan, namun kedua golongan ini terdapat perbedaan jauh.</w:t>
      </w:r>
      <w:r w:rsidR="00E76262" w:rsidRPr="004D3C9E">
        <w:rPr>
          <w:rStyle w:val="FootnoteReference"/>
        </w:rPr>
        <w:footnoteReference w:id="25"/>
      </w:r>
    </w:p>
    <w:p w14:paraId="4853EA99" w14:textId="77777777" w:rsidR="00521AF2" w:rsidRPr="00F16D21" w:rsidRDefault="00521AF2" w:rsidP="00521AF2">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 xml:space="preserve">Syaikh Abdullah bin Muhammad dalam tafsirnya mengatakan bahwasannya sesuatu yang menimpa kalian dan mereka sama saja seperti luka-luka dan cacat, akan </w:t>
      </w:r>
      <w:r w:rsidRPr="00F16D21">
        <w:rPr>
          <w:rFonts w:asciiTheme="majorBidi" w:eastAsia="Calibri" w:hAnsiTheme="majorBidi" w:cstheme="majorBidi"/>
          <w:sz w:val="24"/>
          <w:szCs w:val="24"/>
          <w:lang w:val="id-ID"/>
        </w:rPr>
        <w:lastRenderedPageBreak/>
        <w:t>tetapi kalian mempunyai harapan meraih pahala, pertolongan dan dukungan dari Allah sebagaimana yang dijanjikan oleh Allah dalam kitab-Nya, sedangkan mereka tidak mengharapkan apapun. Maka kalian lebih utama jihad dari pada mereka.</w:t>
      </w:r>
      <w:r w:rsidRPr="004D3C9E">
        <w:rPr>
          <w:rStyle w:val="FootnoteReference"/>
        </w:rPr>
        <w:footnoteReference w:id="26"/>
      </w:r>
    </w:p>
    <w:p w14:paraId="565BCA35" w14:textId="333FFB9A" w:rsidR="00521AF2" w:rsidRDefault="00521AF2"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Jadi dua kata </w:t>
      </w:r>
      <w:r w:rsidRPr="00F16D21">
        <w:rPr>
          <w:rFonts w:asciiTheme="majorBidi" w:eastAsia="Calibri" w:hAnsiTheme="majorBidi" w:cstheme="majorBidi"/>
          <w:i/>
          <w:iCs/>
          <w:sz w:val="24"/>
          <w:szCs w:val="24"/>
          <w:lang w:val="id-ID"/>
        </w:rPr>
        <w:t>rajā`</w:t>
      </w:r>
      <w:r w:rsidRPr="00F16D21">
        <w:rPr>
          <w:rFonts w:asciiTheme="majorBidi" w:eastAsia="Calibri" w:hAnsiTheme="majorBidi" w:cstheme="majorBidi"/>
          <w:sz w:val="24"/>
          <w:szCs w:val="24"/>
          <w:lang w:val="id-ID"/>
        </w:rPr>
        <w:t xml:space="preserve"> yakni </w:t>
      </w:r>
      <w:r w:rsidRPr="00F16D21">
        <w:rPr>
          <w:rFonts w:asciiTheme="majorBidi" w:eastAsia="Calibri" w:hAnsiTheme="majorBidi" w:cstheme="majorBidi"/>
          <w:sz w:val="24"/>
          <w:szCs w:val="24"/>
          <w:rtl/>
          <w:lang w:val="id-ID"/>
        </w:rPr>
        <w:t>ترجون و لايرجون</w:t>
      </w:r>
      <w:r w:rsidRPr="00F16D21">
        <w:rPr>
          <w:rFonts w:asciiTheme="majorBidi" w:eastAsia="Calibri" w:hAnsiTheme="majorBidi" w:cstheme="majorBidi"/>
          <w:sz w:val="24"/>
          <w:szCs w:val="24"/>
          <w:lang w:val="id-ID"/>
        </w:rPr>
        <w:t xml:space="preserve"> menggambarkan harapan orang-orang yang beriman sungguh-sungguh dalam berjihad, mereka hanya berharap dengan pengharapan yang bersungguh-sungguh dan berusaha keras walaupun mereka menderita kesakitan karena mereka mengharapkan sesuatu yang selama ini mereka kerjakan dan semua ini ditujukan hanya kepada allah, tidak seperti orang kafir yang hanya mengharapkan kemenangan saja (</w:t>
      </w:r>
      <w:r w:rsidRPr="00F16D21">
        <w:rPr>
          <w:rFonts w:asciiTheme="majorBidi" w:eastAsia="Calibri" w:hAnsiTheme="majorBidi" w:cstheme="majorBidi"/>
          <w:i/>
          <w:iCs/>
          <w:sz w:val="24"/>
          <w:szCs w:val="24"/>
          <w:lang w:val="id-ID"/>
        </w:rPr>
        <w:t>tamanna</w:t>
      </w:r>
      <w:r w:rsidRPr="00F16D21">
        <w:rPr>
          <w:rFonts w:asciiTheme="majorBidi" w:eastAsia="Calibri" w:hAnsiTheme="majorBidi" w:cstheme="majorBidi"/>
          <w:sz w:val="24"/>
          <w:szCs w:val="24"/>
          <w:lang w:val="id-ID"/>
        </w:rPr>
        <w:t xml:space="preserve">), tanpa berharap yang sungguh-sungguh. </w:t>
      </w:r>
    </w:p>
    <w:p w14:paraId="75BC3E61" w14:textId="1BA6BFDC" w:rsidR="00521AF2" w:rsidRPr="00D47D54" w:rsidRDefault="00521AF2" w:rsidP="00D47D54">
      <w:pPr>
        <w:spacing w:after="0" w:line="360" w:lineRule="auto"/>
        <w:rPr>
          <w:rFonts w:asciiTheme="majorBidi" w:eastAsia="Calibri" w:hAnsiTheme="majorBidi" w:cstheme="majorBidi"/>
          <w:sz w:val="24"/>
          <w:szCs w:val="24"/>
          <w:lang w:val="id-ID"/>
        </w:rPr>
      </w:pPr>
      <w:r w:rsidRPr="00D47D54">
        <w:rPr>
          <w:rFonts w:asciiTheme="majorBidi" w:eastAsia="Calibri" w:hAnsiTheme="majorBidi" w:cstheme="majorBidi"/>
          <w:sz w:val="24"/>
          <w:szCs w:val="24"/>
          <w:lang w:val="id-ID"/>
        </w:rPr>
        <w:t>QS.al-Kahf: 110</w:t>
      </w:r>
    </w:p>
    <w:p w14:paraId="51B1FD02" w14:textId="77777777" w:rsidR="00521AF2" w:rsidRPr="00F16D21" w:rsidRDefault="00521AF2" w:rsidP="00521AF2">
      <w:pPr>
        <w:spacing w:after="0" w:line="360" w:lineRule="auto"/>
        <w:ind w:left="851"/>
        <w:jc w:val="right"/>
        <w:rPr>
          <w:rFonts w:asciiTheme="majorBidi" w:eastAsia="Calibri" w:hAnsiTheme="majorBidi" w:cstheme="majorBidi"/>
          <w:sz w:val="24"/>
          <w:szCs w:val="24"/>
          <w:lang w:val="id-ID"/>
        </w:rPr>
      </w:pPr>
      <w:r w:rsidRPr="00CA126A">
        <w:rPr>
          <w:rFonts w:asciiTheme="majorBidi" w:eastAsia="Calibri" w:hAnsiTheme="majorBidi" w:cs="Times New Roman"/>
          <w:sz w:val="24"/>
          <w:szCs w:val="24"/>
          <w:rtl/>
          <w:lang w:val="id-ID"/>
        </w:rPr>
        <w:t>قُلْ إِنَّمَا أَنَا بَشَرٌ مِثْلُكُمْ يُوحَىٰ إِلَيَّ أَنَّمَا إِلَٰهُكُمْ إِلَٰهٌ وَاحِدٌ ۖ فَمَنْ كَانَ يَرْجُو لِقَاءَ رَبِّهِ فَلْيَعْمَلْ عَمَلًا صَالِحًا وَلَا يُشْرِكْ بِعِبَادَةِ رَبِّهِ أَحَدًا</w:t>
      </w:r>
    </w:p>
    <w:p w14:paraId="3444139D" w14:textId="77777777" w:rsidR="00521AF2" w:rsidRPr="00F16D21" w:rsidRDefault="00521AF2" w:rsidP="00521AF2">
      <w:pPr>
        <w:spacing w:after="0" w:line="360" w:lineRule="auto"/>
        <w:ind w:left="720" w:right="707"/>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Artinya: "Katakanlah: Sesungguhnya aku ini manusia biasa seperti kamu, yang diwahyukan kepadaku: "Bahwa Sesungguhnya Tuhan kamu itu adalah Tuhan yang Esa". Barangsiapa mengharap perjumpaan dengan Tuhannya, maka hendaklah ia mengerjakan amal yang saleh dan janganlah ia mempersekutukan seorangpun dalam beribadat kepada Tuhannya".</w:t>
      </w:r>
      <w:r w:rsidRPr="004D3C9E">
        <w:rPr>
          <w:rStyle w:val="FootnoteReference"/>
        </w:rPr>
        <w:footnoteReference w:id="27"/>
      </w:r>
    </w:p>
    <w:p w14:paraId="32B1385D" w14:textId="1AAABADD" w:rsidR="00521AF2" w:rsidRPr="00F16D21" w:rsidRDefault="00521AF2" w:rsidP="00521AF2">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 xml:space="preserve">Syaikh Abdullah bin Muhammad menjelaskan dalam tafsirnya </w:t>
      </w:r>
      <w:r w:rsidRPr="00F16D21">
        <w:rPr>
          <w:rFonts w:asciiTheme="majorBidi" w:eastAsia="Calibri" w:hAnsiTheme="majorBidi" w:cstheme="majorBidi"/>
          <w:sz w:val="24"/>
          <w:szCs w:val="24"/>
          <w:rtl/>
          <w:lang w:val="en-GB"/>
        </w:rPr>
        <w:t>يرجوا</w:t>
      </w:r>
      <w:r w:rsidRPr="00F16D21">
        <w:rPr>
          <w:rFonts w:asciiTheme="majorBidi" w:eastAsia="Calibri" w:hAnsiTheme="majorBidi" w:cstheme="majorBidi"/>
          <w:sz w:val="24"/>
          <w:szCs w:val="24"/>
          <w:lang w:val="id-ID"/>
        </w:rPr>
        <w:t xml:space="preserve"> </w:t>
      </w:r>
      <w:r w:rsidRPr="00D03272">
        <w:rPr>
          <w:rFonts w:asciiTheme="majorBidi" w:eastAsia="Calibri" w:hAnsiTheme="majorBidi" w:cstheme="majorBidi"/>
          <w:sz w:val="24"/>
          <w:szCs w:val="24"/>
          <w:lang w:val="id-ID"/>
        </w:rPr>
        <w:t>mengharapkan</w:t>
      </w:r>
      <w:r w:rsidRPr="00F16D21">
        <w:rPr>
          <w:rFonts w:asciiTheme="majorBidi" w:eastAsia="Calibri" w:hAnsiTheme="majorBidi" w:cstheme="majorBidi"/>
          <w:sz w:val="24"/>
          <w:szCs w:val="24"/>
          <w:lang w:val="id-ID"/>
        </w:rPr>
        <w:t>, yakni ketika ingin berjumpa dengan tuhannya atau rabbi-Nya harus sesuai dengan syari'at yaitu mengerjakan amalan yang shalih dan meninggalkan yang keji, itulah perbuatan yang dimaksudkan untuk mencari keridhaan Allah semata, harus benar-benar tulus karena Allah. bukan karena mengharapkan hal yang lain. Maka pahala dan balasan-Nya yang baik.</w:t>
      </w:r>
      <w:r w:rsidR="00EC2E71" w:rsidRPr="004D3C9E">
        <w:rPr>
          <w:rStyle w:val="FootnoteReference"/>
        </w:rPr>
        <w:footnoteReference w:id="28"/>
      </w:r>
    </w:p>
    <w:p w14:paraId="53CC28D1" w14:textId="77777777" w:rsidR="00521AF2" w:rsidRPr="00F16D21" w:rsidRDefault="00521AF2" w:rsidP="00521AF2">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 xml:space="preserve">Quraish Shihab dalam tafsirnya menjelaskan bahwasannya lafaz </w:t>
      </w:r>
      <w:r w:rsidRPr="00F16D21">
        <w:rPr>
          <w:rFonts w:asciiTheme="majorBidi" w:eastAsia="Calibri" w:hAnsiTheme="majorBidi" w:cstheme="majorBidi"/>
          <w:i/>
          <w:iCs/>
          <w:sz w:val="24"/>
          <w:szCs w:val="24"/>
          <w:lang w:val="id-ID"/>
        </w:rPr>
        <w:t xml:space="preserve">Falya'mal 'amalan shalihan, </w:t>
      </w:r>
      <w:r w:rsidRPr="00F16D21">
        <w:rPr>
          <w:rFonts w:asciiTheme="majorBidi" w:eastAsia="Calibri" w:hAnsiTheme="majorBidi" w:cstheme="majorBidi"/>
          <w:sz w:val="24"/>
          <w:szCs w:val="24"/>
          <w:lang w:val="id-ID"/>
        </w:rPr>
        <w:t xml:space="preserve">ini merupakan kalimat singkat yang menggambarkan dakwah </w:t>
      </w:r>
      <w:r w:rsidRPr="00F16D21">
        <w:rPr>
          <w:rFonts w:asciiTheme="majorBidi" w:eastAsia="Calibri" w:hAnsiTheme="majorBidi" w:cstheme="majorBidi"/>
          <w:sz w:val="24"/>
          <w:szCs w:val="24"/>
          <w:lang w:val="id-ID"/>
        </w:rPr>
        <w:lastRenderedPageBreak/>
        <w:t xml:space="preserve">Islamiah, yakni beramal yang baik untuk keluarga serta masyarakat yang luas karena Allah swt. </w:t>
      </w:r>
      <w:r w:rsidRPr="00F16D21">
        <w:rPr>
          <w:rFonts w:asciiTheme="majorBidi" w:eastAsia="Calibri" w:hAnsiTheme="majorBidi" w:cstheme="majorBidi"/>
          <w:i/>
          <w:iCs/>
          <w:sz w:val="24"/>
          <w:szCs w:val="24"/>
          <w:lang w:val="id-ID"/>
        </w:rPr>
        <w:t>Amal</w:t>
      </w:r>
      <w:r w:rsidRPr="00F16D21">
        <w:rPr>
          <w:rFonts w:asciiTheme="majorBidi" w:eastAsia="Calibri" w:hAnsiTheme="majorBidi" w:cstheme="majorBidi"/>
          <w:sz w:val="24"/>
          <w:szCs w:val="24"/>
          <w:lang w:val="id-ID"/>
        </w:rPr>
        <w:t xml:space="preserve"> yang di maksud</w:t>
      </w:r>
      <w:r w:rsidRPr="00F16D21">
        <w:rPr>
          <w:rFonts w:asciiTheme="majorBidi" w:eastAsia="Calibri" w:hAnsiTheme="majorBidi" w:cstheme="majorBidi"/>
          <w:i/>
          <w:iCs/>
          <w:sz w:val="24"/>
          <w:szCs w:val="24"/>
          <w:lang w:val="id-ID"/>
        </w:rPr>
        <w:t xml:space="preserve"> </w:t>
      </w:r>
      <w:r w:rsidRPr="00F16D21">
        <w:rPr>
          <w:rFonts w:asciiTheme="majorBidi" w:eastAsia="Calibri" w:hAnsiTheme="majorBidi" w:cstheme="majorBidi"/>
          <w:sz w:val="24"/>
          <w:szCs w:val="24"/>
          <w:lang w:val="id-ID"/>
        </w:rPr>
        <w:t xml:space="preserve">sebagai hasil dari keimanan tersebut, seseorang tidak akan terdorong melakukan ama-amal secara ikhlas. Ayat di atas hanya sekedar menyatakan </w:t>
      </w:r>
      <w:r w:rsidRPr="00F16D21">
        <w:rPr>
          <w:rFonts w:asciiTheme="majorBidi" w:eastAsia="Calibri" w:hAnsiTheme="majorBidi" w:cstheme="majorBidi"/>
          <w:i/>
          <w:iCs/>
          <w:sz w:val="24"/>
          <w:szCs w:val="24"/>
          <w:lang w:val="id-ID"/>
        </w:rPr>
        <w:t>harapan</w:t>
      </w:r>
      <w:r w:rsidRPr="00F16D21">
        <w:rPr>
          <w:rFonts w:asciiTheme="majorBidi" w:eastAsia="Calibri" w:hAnsiTheme="majorBidi" w:cstheme="majorBidi"/>
          <w:sz w:val="24"/>
          <w:szCs w:val="24"/>
          <w:lang w:val="id-ID"/>
        </w:rPr>
        <w:t xml:space="preserve"> ( </w:t>
      </w:r>
      <w:r w:rsidRPr="00F16D21">
        <w:rPr>
          <w:rFonts w:asciiTheme="majorBidi" w:eastAsia="Calibri" w:hAnsiTheme="majorBidi" w:cstheme="majorBidi"/>
          <w:sz w:val="24"/>
          <w:szCs w:val="24"/>
          <w:rtl/>
          <w:lang w:val="en-GB"/>
        </w:rPr>
        <w:t>يرجوا</w:t>
      </w:r>
      <w:r w:rsidRPr="00F16D21">
        <w:rPr>
          <w:rFonts w:asciiTheme="majorBidi" w:eastAsia="Calibri" w:hAnsiTheme="majorBidi" w:cstheme="majorBidi"/>
          <w:sz w:val="24"/>
          <w:szCs w:val="24"/>
          <w:lang w:val="id-ID"/>
        </w:rPr>
        <w:t xml:space="preserve">) akan dipertemukan dengan Allah akan pertemuan dengan Allah, yakni walau belum sampai tingkat </w:t>
      </w:r>
      <w:r w:rsidRPr="00F16D21">
        <w:rPr>
          <w:rFonts w:asciiTheme="majorBidi" w:eastAsia="Calibri" w:hAnsiTheme="majorBidi" w:cstheme="majorBidi"/>
          <w:i/>
          <w:iCs/>
          <w:sz w:val="24"/>
          <w:szCs w:val="24"/>
          <w:lang w:val="id-ID"/>
        </w:rPr>
        <w:t>kayakinan</w:t>
      </w:r>
      <w:r w:rsidRPr="00F16D21">
        <w:rPr>
          <w:rFonts w:asciiTheme="majorBidi" w:eastAsia="Calibri" w:hAnsiTheme="majorBidi" w:cstheme="majorBidi"/>
          <w:sz w:val="24"/>
          <w:szCs w:val="24"/>
          <w:lang w:val="id-ID"/>
        </w:rPr>
        <w:t xml:space="preserve"> sudah cukup melakukan amal-amal kebajikan. Walaupun hanya sekedar harapan seseorang sudah yakin melakukan amal kebajikan, apalagi kalau dia sudah sepenuhnya yakin. . Dugaan tentang keniscayaan kiamat serta harapan memperoleh ganjaran Allah akan mengantar manusia berhati-hati sehingga tidak mengambil resiko dengan melakukan pelanggaran yang dapat menjadikkannya terancam oleh siksa ilahi.</w:t>
      </w:r>
      <w:r w:rsidRPr="004D3C9E">
        <w:rPr>
          <w:rStyle w:val="FootnoteReference"/>
        </w:rPr>
        <w:footnoteReference w:id="29"/>
      </w:r>
    </w:p>
    <w:p w14:paraId="5A46BC61" w14:textId="77777777" w:rsidR="00521AF2" w:rsidRPr="00F16D21" w:rsidRDefault="00521AF2" w:rsidP="00521AF2">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Yang di maksud dengan kata</w:t>
      </w:r>
      <w:r w:rsidRPr="00F16D21">
        <w:rPr>
          <w:rFonts w:asciiTheme="majorBidi" w:eastAsia="Calibri" w:hAnsiTheme="majorBidi" w:cstheme="majorBidi"/>
          <w:i/>
          <w:iCs/>
          <w:sz w:val="24"/>
          <w:szCs w:val="24"/>
          <w:lang w:val="id-ID"/>
        </w:rPr>
        <w:t xml:space="preserve"> yarju</w:t>
      </w:r>
      <w:r w:rsidRPr="00F16D21">
        <w:rPr>
          <w:rFonts w:asciiTheme="majorBidi" w:eastAsia="Calibri" w:hAnsiTheme="majorBidi" w:cstheme="majorBidi"/>
          <w:sz w:val="24"/>
          <w:szCs w:val="24"/>
          <w:lang w:val="id-ID"/>
        </w:rPr>
        <w:t xml:space="preserve"> dalam surah al-Kahfi ayat 110 yakni mengharapkan atau menginginkan perjumpaan dengan Rabbi-Nya, kenapa menggunakan kata yarju, karena mereka berkeinginan besar agar keinginannya tersebut tercapai dan diiringi juga dengan usaha mereka, sehingga mereka mengerjakan apa yang diperintahkan oleh rabbi-Nya, buka sekedar angan-angan (</w:t>
      </w:r>
      <w:r w:rsidRPr="00F16D21">
        <w:rPr>
          <w:rFonts w:asciiTheme="majorBidi" w:eastAsia="Calibri" w:hAnsiTheme="majorBidi" w:cstheme="majorBidi"/>
          <w:i/>
          <w:iCs/>
          <w:sz w:val="24"/>
          <w:szCs w:val="24"/>
          <w:lang w:val="id-ID"/>
        </w:rPr>
        <w:t>tamanni</w:t>
      </w:r>
      <w:r w:rsidRPr="00F16D21">
        <w:rPr>
          <w:rFonts w:asciiTheme="majorBidi" w:eastAsia="Calibri" w:hAnsiTheme="majorBidi" w:cstheme="majorBidi"/>
          <w:sz w:val="24"/>
          <w:szCs w:val="24"/>
          <w:lang w:val="id-ID"/>
        </w:rPr>
        <w:t xml:space="preserve">) belaka yang hanya berkeinginan berjumpa dengan rabbinya, namun tidak berusaha sehingga mereka tidak mengerjakan apa yang diperintahkan-Nya.   </w:t>
      </w:r>
    </w:p>
    <w:p w14:paraId="66B5C900" w14:textId="77777777" w:rsidR="00521AF2" w:rsidRPr="00F16D21" w:rsidRDefault="00521AF2" w:rsidP="00521AF2">
      <w:pPr>
        <w:spacing w:after="0" w:line="360" w:lineRule="auto"/>
        <w:jc w:val="both"/>
        <w:rPr>
          <w:rFonts w:asciiTheme="majorBidi" w:eastAsia="Calibri" w:hAnsiTheme="majorBidi" w:cstheme="majorBidi"/>
          <w:b/>
          <w:bCs/>
          <w:sz w:val="24"/>
          <w:szCs w:val="24"/>
          <w:lang w:val="id-ID"/>
        </w:rPr>
      </w:pPr>
      <w:r w:rsidRPr="00F16D21">
        <w:rPr>
          <w:rFonts w:asciiTheme="majorBidi" w:eastAsia="Calibri" w:hAnsiTheme="majorBidi" w:cstheme="majorBidi"/>
          <w:sz w:val="24"/>
          <w:szCs w:val="24"/>
          <w:lang w:val="id-ID"/>
        </w:rPr>
        <w:tab/>
      </w:r>
    </w:p>
    <w:p w14:paraId="7518CC5B" w14:textId="359029F3" w:rsidR="00641FC1" w:rsidRPr="00521AF2" w:rsidRDefault="00521AF2" w:rsidP="00641FC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 </w:t>
      </w:r>
    </w:p>
    <w:p w14:paraId="2D140085" w14:textId="10BE8DEF" w:rsidR="00521AF2" w:rsidRPr="00521AF2" w:rsidRDefault="00521AF2" w:rsidP="00521AF2">
      <w:pPr>
        <w:spacing w:after="0" w:line="360" w:lineRule="auto"/>
        <w:jc w:val="both"/>
        <w:rPr>
          <w:rFonts w:asciiTheme="majorBidi" w:eastAsia="Calibri" w:hAnsiTheme="majorBidi" w:cstheme="majorBidi"/>
          <w:sz w:val="24"/>
          <w:szCs w:val="24"/>
          <w:lang w:val="id-ID"/>
        </w:rPr>
        <w:sectPr w:rsidR="00521AF2" w:rsidRPr="00521AF2" w:rsidSect="00F91A88">
          <w:headerReference w:type="default" r:id="rId9"/>
          <w:headerReference w:type="first" r:id="rId10"/>
          <w:pgSz w:w="12191" w:h="16840" w:code="9"/>
          <w:pgMar w:top="2268" w:right="1701" w:bottom="1701" w:left="2268" w:header="1135" w:footer="709" w:gutter="0"/>
          <w:pgNumType w:start="14" w:chapStyle="1"/>
          <w:cols w:space="708"/>
          <w:titlePg/>
          <w:docGrid w:linePitch="360"/>
        </w:sectPr>
      </w:pPr>
    </w:p>
    <w:p w14:paraId="12335088" w14:textId="77777777" w:rsidR="00CB0397" w:rsidRPr="00F16D21" w:rsidRDefault="00CB0397" w:rsidP="00F16D21">
      <w:pPr>
        <w:spacing w:after="0" w:line="360" w:lineRule="auto"/>
        <w:contextualSpacing/>
        <w:jc w:val="both"/>
        <w:rPr>
          <w:rFonts w:asciiTheme="majorBidi" w:eastAsia="Calibri" w:hAnsiTheme="majorBidi" w:cstheme="majorBidi"/>
          <w:b/>
          <w:bCs/>
          <w:sz w:val="24"/>
          <w:szCs w:val="24"/>
          <w:lang w:val="id-ID"/>
        </w:rPr>
      </w:pPr>
      <w:r w:rsidRPr="00F16D21">
        <w:rPr>
          <w:rFonts w:asciiTheme="majorBidi" w:eastAsia="Calibri" w:hAnsiTheme="majorBidi" w:cstheme="majorBidi"/>
          <w:b/>
          <w:bCs/>
          <w:sz w:val="24"/>
          <w:szCs w:val="24"/>
          <w:lang w:val="id-ID"/>
        </w:rPr>
        <w:lastRenderedPageBreak/>
        <w:t>Penafsiran  Ayat yang Mengandung Lafa</w:t>
      </w:r>
      <w:r w:rsidRPr="00F16D21">
        <w:rPr>
          <w:rFonts w:asciiTheme="majorBidi" w:eastAsia="Calibri" w:hAnsiTheme="majorBidi" w:cstheme="majorBidi"/>
          <w:b/>
          <w:bCs/>
          <w:sz w:val="24"/>
          <w:szCs w:val="24"/>
          <w:lang w:val="id-ID" w:bidi="th-TH"/>
        </w:rPr>
        <w:t xml:space="preserve">z </w:t>
      </w:r>
      <w:r w:rsidRPr="00F16D21">
        <w:rPr>
          <w:rFonts w:asciiTheme="majorBidi" w:eastAsia="Calibri" w:hAnsiTheme="majorBidi" w:cstheme="majorBidi"/>
          <w:b/>
          <w:bCs/>
          <w:i/>
          <w:iCs/>
          <w:sz w:val="24"/>
          <w:szCs w:val="24"/>
          <w:lang w:val="id-ID"/>
        </w:rPr>
        <w:t>al-Tamannī</w:t>
      </w:r>
      <w:r w:rsidRPr="00F16D21">
        <w:rPr>
          <w:rFonts w:asciiTheme="majorBidi" w:eastAsia="Calibri" w:hAnsiTheme="majorBidi" w:cstheme="majorBidi"/>
          <w:b/>
          <w:bCs/>
          <w:sz w:val="24"/>
          <w:szCs w:val="24"/>
          <w:lang w:val="id-ID"/>
        </w:rPr>
        <w:t>`</w:t>
      </w:r>
    </w:p>
    <w:p w14:paraId="595C6860" w14:textId="68F192C7" w:rsidR="00CA126A" w:rsidRPr="00CA126A" w:rsidRDefault="00CB0397" w:rsidP="00CA126A">
      <w:pPr>
        <w:numPr>
          <w:ilvl w:val="0"/>
          <w:numId w:val="17"/>
        </w:numPr>
        <w:spacing w:after="0" w:line="360" w:lineRule="auto"/>
        <w:ind w:left="851" w:hanging="284"/>
        <w:jc w:val="both"/>
        <w:rPr>
          <w:rFonts w:asciiTheme="majorBidi" w:eastAsia="Calibri" w:hAnsiTheme="majorBidi" w:cstheme="majorBidi"/>
          <w:sz w:val="24"/>
          <w:szCs w:val="24"/>
          <w:rtl/>
          <w:lang w:val="id-ID"/>
        </w:rPr>
      </w:pPr>
      <w:r w:rsidRPr="00F16D21">
        <w:rPr>
          <w:rFonts w:asciiTheme="majorBidi" w:eastAsia="Calibri" w:hAnsiTheme="majorBidi" w:cstheme="majorBidi"/>
          <w:sz w:val="24"/>
          <w:szCs w:val="24"/>
          <w:lang w:val="id-ID"/>
        </w:rPr>
        <w:t>QS. al-Imran: 143</w:t>
      </w:r>
    </w:p>
    <w:p w14:paraId="7902D562" w14:textId="79769F03" w:rsidR="00CA126A" w:rsidRDefault="00CA126A" w:rsidP="00CA126A">
      <w:pPr>
        <w:spacing w:after="0" w:line="360" w:lineRule="auto"/>
        <w:ind w:left="851"/>
        <w:jc w:val="right"/>
        <w:rPr>
          <w:rFonts w:asciiTheme="majorBidi" w:eastAsia="Calibri" w:hAnsiTheme="majorBidi" w:cstheme="majorBidi"/>
          <w:sz w:val="24"/>
          <w:szCs w:val="24"/>
          <w:rtl/>
          <w:lang w:val="id-ID"/>
        </w:rPr>
      </w:pPr>
      <w:r w:rsidRPr="00CA126A">
        <w:rPr>
          <w:rFonts w:asciiTheme="majorBidi" w:eastAsia="Calibri" w:hAnsiTheme="majorBidi" w:cs="Times New Roman"/>
          <w:sz w:val="24"/>
          <w:szCs w:val="24"/>
          <w:rtl/>
          <w:lang w:val="id-ID"/>
        </w:rPr>
        <w:t>وَلَقَدْ كُنْتُمْ تَمَنَّوْنَ الْمَوْتَ مِنْ قَبْلِ أَنْ تَلْقَوْهُ فَقَدْ رَأَيْتُمُوهُ وَأَنْتُمْ تَنْظُرُونَ</w:t>
      </w:r>
    </w:p>
    <w:p w14:paraId="60EF19E9" w14:textId="3460B788" w:rsidR="00CB0397" w:rsidRPr="00CA126A" w:rsidRDefault="00CB0397" w:rsidP="00CA126A">
      <w:pPr>
        <w:spacing w:after="0" w:line="360" w:lineRule="auto"/>
        <w:ind w:left="851"/>
        <w:jc w:val="both"/>
        <w:rPr>
          <w:rFonts w:asciiTheme="majorBidi" w:eastAsia="Calibri" w:hAnsiTheme="majorBidi" w:cstheme="majorBidi"/>
          <w:sz w:val="24"/>
          <w:szCs w:val="24"/>
          <w:lang w:val="id-ID"/>
        </w:rPr>
      </w:pPr>
      <w:r w:rsidRPr="00CA126A">
        <w:rPr>
          <w:rFonts w:asciiTheme="majorBidi" w:eastAsia="Calibri" w:hAnsiTheme="majorBidi" w:cstheme="majorBidi"/>
          <w:sz w:val="24"/>
          <w:szCs w:val="24"/>
          <w:lang w:val="id-ID"/>
        </w:rPr>
        <w:t>Artinya: "Sesungguhnya kamu mengharapkan mati (syahid) sebelum kamu menghadapinya; (sekarang) sungguh kamu telah melihatnya dan kamu menyaksikannya".</w:t>
      </w:r>
      <w:r w:rsidR="003D4BB9" w:rsidRPr="004D3C9E">
        <w:rPr>
          <w:rStyle w:val="FootnoteReference"/>
        </w:rPr>
        <w:footnoteReference w:id="30"/>
      </w:r>
      <w:r w:rsidRPr="00CA126A">
        <w:rPr>
          <w:rFonts w:asciiTheme="majorBidi" w:eastAsia="Calibri" w:hAnsiTheme="majorBidi" w:cstheme="majorBidi"/>
          <w:sz w:val="24"/>
          <w:szCs w:val="24"/>
          <w:lang w:val="id-ID"/>
        </w:rPr>
        <w:tab/>
      </w:r>
    </w:p>
    <w:p w14:paraId="4FC1D789" w14:textId="4078872F" w:rsidR="00CB0397" w:rsidRPr="00F16D21" w:rsidRDefault="00CB0397" w:rsidP="00F16D2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Ayat ini ditu</w:t>
      </w:r>
      <w:r w:rsidR="00D03272">
        <w:rPr>
          <w:rFonts w:asciiTheme="majorBidi" w:eastAsia="Calibri" w:hAnsiTheme="majorBidi" w:cstheme="majorBidi"/>
          <w:sz w:val="24"/>
          <w:szCs w:val="24"/>
        </w:rPr>
        <w:t>jukan</w:t>
      </w:r>
      <w:r w:rsidRPr="00F16D21">
        <w:rPr>
          <w:rFonts w:asciiTheme="majorBidi" w:eastAsia="Calibri" w:hAnsiTheme="majorBidi" w:cstheme="majorBidi"/>
          <w:sz w:val="24"/>
          <w:szCs w:val="24"/>
          <w:lang w:val="id-ID"/>
        </w:rPr>
        <w:t xml:space="preserve"> </w:t>
      </w:r>
      <w:r w:rsidR="00D03272">
        <w:rPr>
          <w:rFonts w:asciiTheme="majorBidi" w:eastAsia="Calibri" w:hAnsiTheme="majorBidi" w:cstheme="majorBidi"/>
          <w:sz w:val="24"/>
          <w:szCs w:val="24"/>
        </w:rPr>
        <w:t>kepada</w:t>
      </w:r>
      <w:r w:rsidRPr="00F16D21">
        <w:rPr>
          <w:rFonts w:asciiTheme="majorBidi" w:eastAsia="Calibri" w:hAnsiTheme="majorBidi" w:cstheme="majorBidi"/>
          <w:sz w:val="24"/>
          <w:szCs w:val="24"/>
          <w:lang w:val="id-ID"/>
        </w:rPr>
        <w:t xml:space="preserve"> orang-orang yang menyaksikan (ikut) dalam perang </w:t>
      </w:r>
      <w:r w:rsidR="00E9715E" w:rsidRPr="00F16D21">
        <w:rPr>
          <w:rFonts w:asciiTheme="majorBidi" w:eastAsia="Calibri" w:hAnsiTheme="majorBidi" w:cstheme="majorBidi"/>
          <w:sz w:val="24"/>
          <w:szCs w:val="24"/>
        </w:rPr>
        <w:t>u</w:t>
      </w:r>
      <w:r w:rsidRPr="00F16D21">
        <w:rPr>
          <w:rFonts w:asciiTheme="majorBidi" w:eastAsia="Calibri" w:hAnsiTheme="majorBidi" w:cstheme="majorBidi"/>
          <w:sz w:val="24"/>
          <w:szCs w:val="24"/>
          <w:lang w:val="id-ID"/>
        </w:rPr>
        <w:t>hud</w:t>
      </w:r>
      <w:r w:rsidR="00E9715E" w:rsidRPr="00F16D21">
        <w:rPr>
          <w:rFonts w:asciiTheme="majorBidi" w:eastAsia="Calibri" w:hAnsiTheme="majorBidi" w:cstheme="majorBidi"/>
          <w:sz w:val="24"/>
          <w:szCs w:val="24"/>
        </w:rPr>
        <w:t>,</w:t>
      </w:r>
      <w:r w:rsidRPr="00F16D21">
        <w:rPr>
          <w:rFonts w:asciiTheme="majorBidi" w:eastAsia="Calibri" w:hAnsiTheme="majorBidi" w:cstheme="majorBidi"/>
          <w:sz w:val="24"/>
          <w:szCs w:val="24"/>
          <w:lang w:val="id-ID"/>
        </w:rPr>
        <w:t xml:space="preserve"> mereka berharap agar bisa bertemu musuh, sehingga memperoleh </w:t>
      </w:r>
      <w:r w:rsidRPr="00D03272">
        <w:rPr>
          <w:rFonts w:asciiTheme="majorBidi" w:eastAsia="Calibri" w:hAnsiTheme="majorBidi" w:cstheme="majorBidi"/>
          <w:i/>
          <w:iCs/>
          <w:sz w:val="24"/>
          <w:szCs w:val="24"/>
          <w:lang w:val="id-ID"/>
        </w:rPr>
        <w:t>g</w:t>
      </w:r>
      <w:r w:rsidR="002928D2" w:rsidRPr="00D03272">
        <w:rPr>
          <w:rFonts w:asciiTheme="majorBidi" w:eastAsia="Calibri" w:hAnsiTheme="majorBidi" w:cstheme="majorBidi"/>
          <w:i/>
          <w:iCs/>
          <w:sz w:val="24"/>
          <w:szCs w:val="24"/>
        </w:rPr>
        <w:t>h</w:t>
      </w:r>
      <w:r w:rsidRPr="00D03272">
        <w:rPr>
          <w:rFonts w:asciiTheme="majorBidi" w:eastAsia="Calibri" w:hAnsiTheme="majorBidi" w:cstheme="majorBidi"/>
          <w:i/>
          <w:iCs/>
          <w:sz w:val="24"/>
          <w:szCs w:val="24"/>
          <w:lang w:val="id-ID"/>
        </w:rPr>
        <w:t>animah</w:t>
      </w:r>
      <w:r w:rsidRPr="00F16D21">
        <w:rPr>
          <w:rFonts w:asciiTheme="majorBidi" w:eastAsia="Calibri" w:hAnsiTheme="majorBidi" w:cstheme="majorBidi"/>
          <w:sz w:val="24"/>
          <w:szCs w:val="24"/>
          <w:lang w:val="id-ID"/>
        </w:rPr>
        <w:t xml:space="preserve"> seperti yang telah diperoleh mukmin dalam perang badar. Tatkala perang </w:t>
      </w:r>
      <w:r w:rsidR="002928D2" w:rsidRPr="00F16D21">
        <w:rPr>
          <w:rFonts w:asciiTheme="majorBidi" w:eastAsia="Calibri" w:hAnsiTheme="majorBidi" w:cstheme="majorBidi"/>
          <w:sz w:val="24"/>
          <w:szCs w:val="24"/>
        </w:rPr>
        <w:t>u</w:t>
      </w:r>
      <w:r w:rsidRPr="00F16D21">
        <w:rPr>
          <w:rFonts w:asciiTheme="majorBidi" w:eastAsia="Calibri" w:hAnsiTheme="majorBidi" w:cstheme="majorBidi"/>
          <w:sz w:val="24"/>
          <w:szCs w:val="24"/>
          <w:lang w:val="id-ID"/>
        </w:rPr>
        <w:t>hud pecah ternyata sebagian mereka lari, karena itulah Allah sangat mencela perbuatan mereka.</w:t>
      </w:r>
    </w:p>
    <w:p w14:paraId="0EF61A14" w14:textId="57FBC674" w:rsidR="00CB0397" w:rsidRPr="00F16D21" w:rsidRDefault="00CB0397" w:rsidP="00F16D2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t xml:space="preserve">Ahmad Mustafa al-Maraghī mengatakan dalam tafsirnya </w:t>
      </w:r>
      <w:r w:rsidR="00E9715E" w:rsidRPr="00F16D21">
        <w:rPr>
          <w:rFonts w:asciiTheme="majorBidi" w:eastAsia="Calibri" w:hAnsiTheme="majorBidi" w:cstheme="majorBidi"/>
          <w:sz w:val="24"/>
          <w:szCs w:val="24"/>
          <w:lang w:val="id-ID"/>
        </w:rPr>
        <w:t>bahwa m</w:t>
      </w:r>
      <w:r w:rsidRPr="00F16D21">
        <w:rPr>
          <w:rFonts w:asciiTheme="majorBidi" w:eastAsia="Calibri" w:hAnsiTheme="majorBidi" w:cstheme="majorBidi"/>
          <w:sz w:val="24"/>
          <w:szCs w:val="24"/>
          <w:lang w:val="id-ID"/>
        </w:rPr>
        <w:t xml:space="preserve">akna </w:t>
      </w:r>
      <w:r w:rsidRPr="00F16D21">
        <w:rPr>
          <w:rFonts w:asciiTheme="majorBidi" w:eastAsia="Calibri" w:hAnsiTheme="majorBidi" w:cstheme="majorBidi"/>
          <w:i/>
          <w:iCs/>
          <w:sz w:val="24"/>
          <w:szCs w:val="24"/>
          <w:lang w:val="id-ID"/>
        </w:rPr>
        <w:t xml:space="preserve">tamannaunal mauta </w:t>
      </w:r>
      <w:r w:rsidRPr="00F16D21">
        <w:rPr>
          <w:rFonts w:asciiTheme="majorBidi" w:eastAsia="Calibri" w:hAnsiTheme="majorBidi" w:cstheme="majorBidi"/>
          <w:sz w:val="24"/>
          <w:szCs w:val="24"/>
          <w:lang w:val="id-ID"/>
        </w:rPr>
        <w:t>yakni mengharapkan mati syahid di jalan Allah dan berpe</w:t>
      </w:r>
      <w:r w:rsidR="00E9715E" w:rsidRPr="00F16D21">
        <w:rPr>
          <w:rFonts w:asciiTheme="majorBidi" w:eastAsia="Calibri" w:hAnsiTheme="majorBidi" w:cstheme="majorBidi"/>
          <w:sz w:val="24"/>
          <w:szCs w:val="24"/>
          <w:lang w:val="id-ID"/>
        </w:rPr>
        <w:t>r</w:t>
      </w:r>
      <w:r w:rsidRPr="00F16D21">
        <w:rPr>
          <w:rFonts w:asciiTheme="majorBidi" w:eastAsia="Calibri" w:hAnsiTheme="majorBidi" w:cstheme="majorBidi"/>
          <w:sz w:val="24"/>
          <w:szCs w:val="24"/>
          <w:lang w:val="id-ID"/>
        </w:rPr>
        <w:t>ang untuk membela kebenaran, meski untuk itu ia harus mengorbankan jiwanya. Namun ketika dihadapkan di</w:t>
      </w:r>
      <w:r w:rsidR="00E9715E"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lang w:val="id-ID"/>
        </w:rPr>
        <w:t>pertempuran tersebut ia kaget melihat kejadian yang selama ini diharapkan, sebenarnya orang yang mengharapkan sesuatu itu sedang berupaya maraihnya, akan tetapi ia merasa susah atau membuatnya lemah ketika bertemu dengan apa yang diharap-harapkannya.</w:t>
      </w:r>
      <w:r w:rsidR="003D4BB9" w:rsidRPr="004D3C9E">
        <w:rPr>
          <w:rStyle w:val="FootnoteReference"/>
        </w:rPr>
        <w:footnoteReference w:id="31"/>
      </w:r>
    </w:p>
    <w:p w14:paraId="1D41E157" w14:textId="272B1C69" w:rsidR="00CB0397" w:rsidRPr="00F16D21" w:rsidRDefault="00CB0397" w:rsidP="00F16D2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r w:rsidR="00FF640B" w:rsidRPr="00F16D21">
        <w:rPr>
          <w:rFonts w:asciiTheme="majorBidi" w:eastAsia="Calibri" w:hAnsiTheme="majorBidi" w:cstheme="majorBidi"/>
          <w:sz w:val="24"/>
          <w:szCs w:val="24"/>
          <w:lang w:val="id-ID"/>
        </w:rPr>
        <w:t xml:space="preserve">Ayat ini </w:t>
      </w:r>
      <w:r w:rsidRPr="00F16D21">
        <w:rPr>
          <w:rFonts w:asciiTheme="majorBidi" w:eastAsia="Calibri" w:hAnsiTheme="majorBidi" w:cstheme="majorBidi"/>
          <w:sz w:val="24"/>
          <w:szCs w:val="24"/>
          <w:lang w:val="id-ID"/>
        </w:rPr>
        <w:t>menjelaskan tentang keinginan mati ayahid, k</w:t>
      </w:r>
      <w:r w:rsidR="00FF640B" w:rsidRPr="00F16D21">
        <w:rPr>
          <w:rFonts w:asciiTheme="majorBidi" w:eastAsia="Calibri" w:hAnsiTheme="majorBidi" w:cstheme="majorBidi"/>
          <w:sz w:val="24"/>
          <w:szCs w:val="24"/>
          <w:lang w:val="id-ID"/>
        </w:rPr>
        <w:t xml:space="preserve">dan Alah swt menggunakan </w:t>
      </w:r>
      <w:r w:rsidRPr="00F16D21">
        <w:rPr>
          <w:rFonts w:asciiTheme="majorBidi" w:eastAsia="Calibri" w:hAnsiTheme="majorBidi" w:cstheme="majorBidi"/>
          <w:sz w:val="24"/>
          <w:szCs w:val="24"/>
          <w:lang w:val="id-ID"/>
        </w:rPr>
        <w:t xml:space="preserve"> </w:t>
      </w:r>
      <w:r w:rsidR="00FF640B" w:rsidRPr="00F16D21">
        <w:rPr>
          <w:rFonts w:asciiTheme="majorBidi" w:eastAsia="Calibri" w:hAnsiTheme="majorBidi" w:cstheme="majorBidi"/>
          <w:sz w:val="24"/>
          <w:szCs w:val="24"/>
          <w:lang w:val="id-ID"/>
        </w:rPr>
        <w:t xml:space="preserve">kata </w:t>
      </w:r>
      <w:r w:rsidRPr="00F16D21">
        <w:rPr>
          <w:rFonts w:asciiTheme="majorBidi" w:eastAsia="Calibri" w:hAnsiTheme="majorBidi" w:cstheme="majorBidi"/>
          <w:i/>
          <w:iCs/>
          <w:sz w:val="24"/>
          <w:szCs w:val="24"/>
          <w:lang w:val="id-ID"/>
        </w:rPr>
        <w:t>tamannauna</w:t>
      </w:r>
      <w:r w:rsidR="00FF640B" w:rsidRPr="00F16D21">
        <w:rPr>
          <w:rFonts w:asciiTheme="majorBidi" w:eastAsia="Calibri" w:hAnsiTheme="majorBidi" w:cstheme="majorBidi"/>
          <w:sz w:val="24"/>
          <w:szCs w:val="24"/>
          <w:lang w:val="id-ID"/>
        </w:rPr>
        <w:t>, hal ini dikarnakan</w:t>
      </w:r>
      <w:r w:rsidR="00FF640B" w:rsidRPr="00F16D21">
        <w:rPr>
          <w:rFonts w:asciiTheme="majorBidi" w:eastAsia="Calibri" w:hAnsiTheme="majorBidi" w:cstheme="majorBidi"/>
          <w:i/>
          <w:iCs/>
          <w:sz w:val="24"/>
          <w:szCs w:val="24"/>
          <w:lang w:val="id-ID"/>
        </w:rPr>
        <w:t xml:space="preserve"> </w:t>
      </w:r>
      <w:r w:rsidRPr="00F16D21">
        <w:rPr>
          <w:rFonts w:asciiTheme="majorBidi" w:eastAsia="Calibri" w:hAnsiTheme="majorBidi" w:cstheme="majorBidi"/>
          <w:i/>
          <w:iCs/>
          <w:sz w:val="24"/>
          <w:szCs w:val="24"/>
          <w:lang w:val="id-ID"/>
        </w:rPr>
        <w:t xml:space="preserve"> </w:t>
      </w:r>
      <w:r w:rsidR="00FF640B" w:rsidRPr="00F16D21">
        <w:rPr>
          <w:rFonts w:asciiTheme="majorBidi" w:eastAsia="Calibri" w:hAnsiTheme="majorBidi" w:cstheme="majorBidi"/>
          <w:sz w:val="24"/>
          <w:szCs w:val="24"/>
          <w:lang w:val="id-ID"/>
        </w:rPr>
        <w:t xml:space="preserve">mereka hanya </w:t>
      </w:r>
      <w:r w:rsidRPr="00F16D21">
        <w:rPr>
          <w:rFonts w:asciiTheme="majorBidi" w:eastAsia="Calibri" w:hAnsiTheme="majorBidi" w:cstheme="majorBidi"/>
          <w:sz w:val="24"/>
          <w:szCs w:val="24"/>
          <w:lang w:val="id-ID"/>
        </w:rPr>
        <w:t>berangan-angan untuk mati syahid dalam perang badar, namun ketika perang badar terjadi sebagian mereka lari dan kaget, sehingga tidak menghasilkan angan-angan yang selama ini mereka angankan, dikarenakan angan-angan mereka tidak bersungguh-sungguh dan tidak berusaha untuk menghasilkan apa yang selama ini mereka inginkan. Mereka hanya sekedar berkata tanpa bersunggu-sungguh.</w:t>
      </w:r>
    </w:p>
    <w:p w14:paraId="036E913D" w14:textId="1B5FA619" w:rsidR="00CB0397" w:rsidRDefault="00CB0397" w:rsidP="00F16D21">
      <w:pPr>
        <w:numPr>
          <w:ilvl w:val="0"/>
          <w:numId w:val="17"/>
        </w:numPr>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QS. al-Jumu'ah: 6</w:t>
      </w:r>
    </w:p>
    <w:p w14:paraId="3F73C611" w14:textId="2E1E0A4A" w:rsidR="006E0EB3" w:rsidRPr="00F16D21" w:rsidRDefault="006E0EB3" w:rsidP="006E0EB3">
      <w:pPr>
        <w:spacing w:after="0" w:line="360" w:lineRule="auto"/>
        <w:ind w:left="1080"/>
        <w:contextualSpacing/>
        <w:jc w:val="right"/>
        <w:rPr>
          <w:rFonts w:asciiTheme="majorBidi" w:eastAsia="Calibri" w:hAnsiTheme="majorBidi" w:cstheme="majorBidi"/>
          <w:sz w:val="24"/>
          <w:szCs w:val="24"/>
          <w:lang w:val="id-ID"/>
        </w:rPr>
      </w:pPr>
      <w:r w:rsidRPr="006E0EB3">
        <w:rPr>
          <w:rFonts w:asciiTheme="majorBidi" w:eastAsia="Calibri" w:hAnsiTheme="majorBidi" w:cs="Times New Roman"/>
          <w:sz w:val="24"/>
          <w:szCs w:val="24"/>
          <w:rtl/>
          <w:lang w:val="id-ID"/>
        </w:rPr>
        <w:t>قُلْ يَا أَيُّهَا الَّذِينَ هَادُوا إِنْ زَعَمْتُمْ أَنَّكُمْ أَوْلِيَاءُ لِلَّهِ مِنْ دُونِ النَّاسِ فَتَمَنَّوُا الْمَوْتَ إِنْ كُنْتُمْ صَادِقِينَ</w:t>
      </w:r>
    </w:p>
    <w:p w14:paraId="4D21D4AA" w14:textId="3C1E418A" w:rsidR="00CB0397" w:rsidRPr="00F16D21" w:rsidRDefault="00CB0397" w:rsidP="00F16D21">
      <w:pPr>
        <w:spacing w:after="0" w:line="360" w:lineRule="auto"/>
        <w:ind w:left="720" w:right="707"/>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Artinya: "Katakanlah: "Hai orang-orang yang menganut agama Yahudi, jika kamu mendakwakan bahwa sesungguhnya kamu sajalah kekasih Allah bukan manusia-manusia yang lain, maka harapkanlah kematianmu, jika kamu adalah orang-orang yang benar".</w:t>
      </w:r>
      <w:r w:rsidR="003D4BB9" w:rsidRPr="004D3C9E">
        <w:rPr>
          <w:rStyle w:val="FootnoteReference"/>
        </w:rPr>
        <w:footnoteReference w:id="32"/>
      </w:r>
    </w:p>
    <w:p w14:paraId="25E861DD" w14:textId="7A8B8566" w:rsidR="00CB0397" w:rsidRPr="00F16D21" w:rsidRDefault="00CB0397" w:rsidP="00F16D21">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lastRenderedPageBreak/>
        <w:t xml:space="preserve">Quraish Shihab dalam tafsirnya </w:t>
      </w:r>
      <w:r w:rsidR="00FF640B" w:rsidRPr="00F16D21">
        <w:rPr>
          <w:rFonts w:asciiTheme="majorBidi" w:eastAsia="Calibri" w:hAnsiTheme="majorBidi" w:cstheme="majorBidi"/>
          <w:sz w:val="24"/>
          <w:szCs w:val="24"/>
          <w:lang w:val="id-ID"/>
        </w:rPr>
        <w:t>menjelaskan</w:t>
      </w:r>
      <w:r w:rsidRPr="00F16D21">
        <w:rPr>
          <w:rFonts w:asciiTheme="majorBidi" w:eastAsia="Calibri" w:hAnsiTheme="majorBidi" w:cstheme="majorBidi"/>
          <w:sz w:val="24"/>
          <w:szCs w:val="24"/>
          <w:lang w:val="id-ID"/>
        </w:rPr>
        <w:t xml:space="preserve"> bahwasanya jika mereka benar-benar kekasih Allah maka idamkanlah kematian, karena kekasih pasti ingin segera bertemu dengan kekasihnya, pertemuan mesra dengan Allah membuat kekasihnya tidak dapat diraih kecuali setelah kematian, tentu mereka akan melakukannya. Setelah mendapat perintah di</w:t>
      </w:r>
      <w:r w:rsidR="00FF640B"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lang w:val="id-ID"/>
        </w:rPr>
        <w:t>atas</w:t>
      </w:r>
      <w:r w:rsidR="00FF640B" w:rsidRPr="00F16D21">
        <w:rPr>
          <w:rFonts w:asciiTheme="majorBidi" w:eastAsia="Calibri" w:hAnsiTheme="majorBidi" w:cstheme="majorBidi"/>
          <w:sz w:val="24"/>
          <w:szCs w:val="24"/>
          <w:lang w:val="id-ID"/>
        </w:rPr>
        <w:t>,</w:t>
      </w:r>
      <w:r w:rsidRPr="00F16D21">
        <w:rPr>
          <w:rFonts w:asciiTheme="majorBidi" w:eastAsia="Calibri" w:hAnsiTheme="majorBidi" w:cstheme="majorBidi"/>
          <w:sz w:val="24"/>
          <w:szCs w:val="24"/>
          <w:lang w:val="id-ID"/>
        </w:rPr>
        <w:t xml:space="preserve"> Nabi Muhammad saw menyampaiakannya kepada mereka, ternyata mereka bungkam dan gelisah karena mereka diliputi oleh dosa-dosa mereka yang dikerjakan</w:t>
      </w:r>
      <w:r w:rsidR="00FF640B" w:rsidRPr="00F16D21">
        <w:rPr>
          <w:rFonts w:asciiTheme="majorBidi" w:eastAsia="Calibri" w:hAnsiTheme="majorBidi" w:cstheme="majorBidi"/>
          <w:sz w:val="24"/>
          <w:szCs w:val="24"/>
          <w:lang w:val="id-ID"/>
        </w:rPr>
        <w:t xml:space="preserve"> selama ini</w:t>
      </w:r>
      <w:r w:rsidRPr="00F16D21">
        <w:rPr>
          <w:rFonts w:asciiTheme="majorBidi" w:eastAsia="Calibri" w:hAnsiTheme="majorBidi" w:cstheme="majorBidi"/>
          <w:sz w:val="24"/>
          <w:szCs w:val="24"/>
          <w:lang w:val="id-ID"/>
        </w:rPr>
        <w:t>.</w:t>
      </w:r>
      <w:r w:rsidR="00EC2E71" w:rsidRPr="004D3C9E">
        <w:rPr>
          <w:rStyle w:val="FootnoteReference"/>
        </w:rPr>
        <w:footnoteReference w:id="33"/>
      </w:r>
      <w:r w:rsidRPr="00F16D21">
        <w:rPr>
          <w:rFonts w:asciiTheme="majorBidi" w:eastAsia="Calibri" w:hAnsiTheme="majorBidi" w:cstheme="majorBidi"/>
          <w:sz w:val="24"/>
          <w:szCs w:val="24"/>
          <w:lang w:val="id-ID"/>
        </w:rPr>
        <w:t xml:space="preserve"> </w:t>
      </w:r>
    </w:p>
    <w:p w14:paraId="5EFF2889" w14:textId="085ED305" w:rsidR="00CB0397" w:rsidRPr="00F16D21" w:rsidRDefault="00CB0397" w:rsidP="00F16D21">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Imam Jalaluddin dalam tafsirnya mengatakan lafadz </w:t>
      </w:r>
      <w:r w:rsidRPr="00F16D21">
        <w:rPr>
          <w:rFonts w:asciiTheme="majorBidi" w:eastAsia="Calibri" w:hAnsiTheme="majorBidi" w:cstheme="majorBidi"/>
          <w:i/>
          <w:iCs/>
          <w:sz w:val="24"/>
          <w:szCs w:val="24"/>
          <w:lang w:val="id-ID"/>
        </w:rPr>
        <w:t xml:space="preserve">in za'amtum </w:t>
      </w:r>
      <w:r w:rsidRPr="00F16D21">
        <w:rPr>
          <w:rFonts w:asciiTheme="majorBidi" w:eastAsia="Calibri" w:hAnsiTheme="majorBidi" w:cstheme="majorBidi"/>
          <w:sz w:val="24"/>
          <w:szCs w:val="24"/>
          <w:lang w:val="id-ID"/>
        </w:rPr>
        <w:t xml:space="preserve">dan lafadz </w:t>
      </w:r>
      <w:r w:rsidRPr="00F16D21">
        <w:rPr>
          <w:rFonts w:asciiTheme="majorBidi" w:eastAsia="Calibri" w:hAnsiTheme="majorBidi" w:cstheme="majorBidi"/>
          <w:i/>
          <w:iCs/>
          <w:sz w:val="24"/>
          <w:szCs w:val="24"/>
          <w:lang w:val="id-ID"/>
        </w:rPr>
        <w:t xml:space="preserve">in kuntum </w:t>
      </w:r>
      <w:r w:rsidRPr="00F16D21">
        <w:rPr>
          <w:rFonts w:asciiTheme="majorBidi" w:eastAsia="Calibri" w:hAnsiTheme="majorBidi" w:cstheme="majorBidi"/>
          <w:sz w:val="24"/>
          <w:szCs w:val="24"/>
          <w:lang w:val="id-ID"/>
        </w:rPr>
        <w:t xml:space="preserve">bergantung kepada lafadz </w:t>
      </w:r>
      <w:r w:rsidRPr="00F16D21">
        <w:rPr>
          <w:rFonts w:asciiTheme="majorBidi" w:eastAsia="Calibri" w:hAnsiTheme="majorBidi" w:cstheme="majorBidi"/>
          <w:i/>
          <w:iCs/>
          <w:sz w:val="24"/>
          <w:szCs w:val="24"/>
          <w:lang w:val="id-ID"/>
        </w:rPr>
        <w:t xml:space="preserve">tamannauna </w:t>
      </w:r>
      <w:r w:rsidRPr="00F16D21">
        <w:rPr>
          <w:rFonts w:asciiTheme="majorBidi" w:eastAsia="Calibri" w:hAnsiTheme="majorBidi" w:cstheme="majorBidi"/>
          <w:sz w:val="24"/>
          <w:szCs w:val="24"/>
          <w:lang w:val="id-ID"/>
        </w:rPr>
        <w:t>artinya bahwa jika kalian benar-benar di</w:t>
      </w:r>
      <w:r w:rsidR="00FF640B"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sz w:val="24"/>
          <w:szCs w:val="24"/>
          <w:lang w:val="id-ID"/>
        </w:rPr>
        <w:t>dalam dugaan kalian yang menganggap bahwa kalian adalah kekasih-kekasih Allah. itu merupakan suatu kelaziman bagi kekasih Allah selalu mementingkan kehidupan di akhirat, untuk menuju keakhirat tersebut ialah mati, dengan demikian harapkanlah kematian tersebut.</w:t>
      </w:r>
      <w:r w:rsidR="003D4BB9" w:rsidRPr="004D3C9E">
        <w:rPr>
          <w:rStyle w:val="FootnoteReference"/>
        </w:rPr>
        <w:footnoteReference w:id="34"/>
      </w:r>
      <w:r w:rsidRPr="00F16D21">
        <w:rPr>
          <w:rFonts w:asciiTheme="majorBidi" w:eastAsia="Calibri" w:hAnsiTheme="majorBidi" w:cstheme="majorBidi"/>
          <w:sz w:val="24"/>
          <w:szCs w:val="24"/>
          <w:lang w:val="id-ID"/>
        </w:rPr>
        <w:t xml:space="preserve"> </w:t>
      </w:r>
    </w:p>
    <w:p w14:paraId="3B18655E" w14:textId="7CCC33E0" w:rsidR="00CB0397" w:rsidRPr="00F16D21" w:rsidRDefault="00CB0397" w:rsidP="00F16D21">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Pada ayat</w:t>
      </w:r>
      <w:r w:rsidR="000F2A02" w:rsidRPr="00F16D21">
        <w:rPr>
          <w:rFonts w:asciiTheme="majorBidi" w:eastAsia="Calibri" w:hAnsiTheme="majorBidi" w:cstheme="majorBidi"/>
          <w:sz w:val="24"/>
          <w:szCs w:val="24"/>
          <w:lang w:val="id-ID"/>
        </w:rPr>
        <w:t xml:space="preserve"> ini</w:t>
      </w:r>
      <w:r w:rsidRPr="00F16D21">
        <w:rPr>
          <w:rFonts w:asciiTheme="majorBidi" w:eastAsia="Calibri" w:hAnsiTheme="majorBidi" w:cstheme="majorBidi"/>
          <w:sz w:val="24"/>
          <w:szCs w:val="24"/>
          <w:lang w:val="id-ID"/>
        </w:rPr>
        <w:t xml:space="preserve"> </w:t>
      </w:r>
      <w:r w:rsidR="000F2A02" w:rsidRPr="00F16D21">
        <w:rPr>
          <w:rFonts w:asciiTheme="majorBidi" w:eastAsia="Calibri" w:hAnsiTheme="majorBidi" w:cstheme="majorBidi"/>
          <w:sz w:val="24"/>
          <w:szCs w:val="24"/>
          <w:lang w:val="id-ID"/>
        </w:rPr>
        <w:t xml:space="preserve">Allah swt menggunakan kata </w:t>
      </w:r>
      <w:r w:rsidR="000F2A02" w:rsidRPr="00F16D21">
        <w:rPr>
          <w:rFonts w:asciiTheme="majorBidi" w:eastAsia="Calibri" w:hAnsiTheme="majorBidi" w:cstheme="majorBidi"/>
          <w:i/>
          <w:iCs/>
          <w:sz w:val="24"/>
          <w:szCs w:val="24"/>
          <w:lang w:val="id-ID"/>
        </w:rPr>
        <w:t xml:space="preserve">tamannauna </w:t>
      </w:r>
      <w:r w:rsidR="000F2A02" w:rsidRPr="00F16D21">
        <w:rPr>
          <w:rFonts w:asciiTheme="majorBidi" w:eastAsia="Calibri" w:hAnsiTheme="majorBidi" w:cstheme="majorBidi"/>
          <w:sz w:val="24"/>
          <w:szCs w:val="24"/>
          <w:lang w:val="id-ID"/>
        </w:rPr>
        <w:t xml:space="preserve">untuk menunjukkan bahwa klaim mereka tidak benar sehingga untuk membuktikan </w:t>
      </w:r>
      <w:r w:rsidR="007D6E17" w:rsidRPr="00F16D21">
        <w:rPr>
          <w:rFonts w:asciiTheme="majorBidi" w:eastAsia="Calibri" w:hAnsiTheme="majorBidi" w:cstheme="majorBidi"/>
          <w:sz w:val="24"/>
          <w:szCs w:val="24"/>
          <w:lang w:val="id-ID"/>
        </w:rPr>
        <w:t xml:space="preserve">hal </w:t>
      </w:r>
      <w:r w:rsidR="000F2A02" w:rsidRPr="00F16D21">
        <w:rPr>
          <w:rFonts w:asciiTheme="majorBidi" w:eastAsia="Calibri" w:hAnsiTheme="majorBidi" w:cstheme="majorBidi"/>
          <w:sz w:val="24"/>
          <w:szCs w:val="24"/>
          <w:lang w:val="id-ID"/>
        </w:rPr>
        <w:t xml:space="preserve">tersebut mereka hanya diminta untuk </w:t>
      </w:r>
      <w:r w:rsidR="007D6E17" w:rsidRPr="00F16D21">
        <w:rPr>
          <w:rFonts w:asciiTheme="majorBidi" w:eastAsia="Calibri" w:hAnsiTheme="majorBidi" w:cstheme="majorBidi"/>
          <w:sz w:val="24"/>
          <w:szCs w:val="24"/>
          <w:lang w:val="id-ID"/>
        </w:rPr>
        <w:t>mengidamkan  kematian</w:t>
      </w:r>
      <w:r w:rsidR="000F2A02" w:rsidRPr="00F16D21">
        <w:rPr>
          <w:rFonts w:asciiTheme="majorBidi" w:eastAsia="Calibri" w:hAnsiTheme="majorBidi" w:cstheme="majorBidi"/>
          <w:sz w:val="24"/>
          <w:szCs w:val="24"/>
          <w:lang w:val="id-ID"/>
        </w:rPr>
        <w:t xml:space="preserve">. Karna jika </w:t>
      </w:r>
      <w:r w:rsidRPr="00F16D21">
        <w:rPr>
          <w:rFonts w:asciiTheme="majorBidi" w:eastAsia="Calibri" w:hAnsiTheme="majorBidi" w:cstheme="majorBidi"/>
          <w:sz w:val="24"/>
          <w:szCs w:val="24"/>
          <w:lang w:val="id-ID"/>
        </w:rPr>
        <w:t xml:space="preserve">mereka benar-benar kekasih Allah, maka </w:t>
      </w:r>
      <w:r w:rsidR="007D6E17" w:rsidRPr="00F16D21">
        <w:rPr>
          <w:rFonts w:asciiTheme="majorBidi" w:eastAsia="Calibri" w:hAnsiTheme="majorBidi" w:cstheme="majorBidi"/>
          <w:sz w:val="24"/>
          <w:szCs w:val="24"/>
          <w:lang w:val="id-ID"/>
        </w:rPr>
        <w:t xml:space="preserve">mereka akan melakukannya. Tapi yang terjadi adalah </w:t>
      </w:r>
      <w:r w:rsidRPr="00F16D21">
        <w:rPr>
          <w:rFonts w:asciiTheme="majorBidi" w:eastAsia="Calibri" w:hAnsiTheme="majorBidi" w:cstheme="majorBidi"/>
          <w:sz w:val="24"/>
          <w:szCs w:val="24"/>
          <w:lang w:val="id-ID"/>
        </w:rPr>
        <w:t xml:space="preserve">mereka takut dan gelisah </w:t>
      </w:r>
      <w:r w:rsidR="007D6E17" w:rsidRPr="00F16D21">
        <w:rPr>
          <w:rFonts w:asciiTheme="majorBidi" w:eastAsia="Calibri" w:hAnsiTheme="majorBidi" w:cstheme="majorBidi"/>
          <w:sz w:val="24"/>
          <w:szCs w:val="24"/>
          <w:lang w:val="id-ID"/>
        </w:rPr>
        <w:t>karn</w:t>
      </w:r>
      <w:r w:rsidR="007D6E17" w:rsidRPr="00F16D21">
        <w:rPr>
          <w:rFonts w:asciiTheme="majorBidi" w:eastAsia="Calibri" w:hAnsiTheme="majorBidi" w:cstheme="majorBidi"/>
          <w:sz w:val="24"/>
          <w:szCs w:val="24"/>
        </w:rPr>
        <w:t xml:space="preserve">a </w:t>
      </w:r>
      <w:r w:rsidRPr="00F16D21">
        <w:rPr>
          <w:rFonts w:asciiTheme="majorBidi" w:eastAsia="Calibri" w:hAnsiTheme="majorBidi" w:cstheme="majorBidi"/>
          <w:sz w:val="24"/>
          <w:szCs w:val="24"/>
          <w:lang w:val="id-ID"/>
        </w:rPr>
        <w:t xml:space="preserve">yang selama ini mereka diliputi oleh dosa-dosa yang mereka kerjakan selama didunia. Mereka hanya sekedar berkhayal dan tidak serius terhadap ucapan yang selama ini mereka katakan, karena mereka menyadari kesalahan yang selama ini mereka kerjakan di dunia, bukan berharap dengan harapan yang pasti. </w:t>
      </w:r>
    </w:p>
    <w:p w14:paraId="3694E186" w14:textId="591EE41C" w:rsidR="00CB0397" w:rsidRPr="00F16D21" w:rsidRDefault="00CB0397" w:rsidP="00F16D21">
      <w:pPr>
        <w:spacing w:after="0" w:line="360" w:lineRule="auto"/>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ab/>
      </w:r>
    </w:p>
    <w:p w14:paraId="6332A1EA" w14:textId="77777777" w:rsidR="006E0EB3" w:rsidRPr="006E0EB3" w:rsidRDefault="00CB0397" w:rsidP="006E0EB3">
      <w:pPr>
        <w:numPr>
          <w:ilvl w:val="0"/>
          <w:numId w:val="17"/>
        </w:numPr>
        <w:spacing w:after="0" w:line="360" w:lineRule="auto"/>
        <w:ind w:left="851" w:hanging="284"/>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QS </w:t>
      </w:r>
      <w:r w:rsidRPr="00F16D21">
        <w:rPr>
          <w:rFonts w:asciiTheme="majorBidi" w:eastAsia="Calibri" w:hAnsiTheme="majorBidi" w:cstheme="majorBidi"/>
          <w:sz w:val="24"/>
          <w:szCs w:val="24"/>
        </w:rPr>
        <w:t>a</w:t>
      </w:r>
      <w:r w:rsidRPr="00F16D21">
        <w:rPr>
          <w:rFonts w:asciiTheme="majorBidi" w:eastAsia="Calibri" w:hAnsiTheme="majorBidi" w:cstheme="majorBidi"/>
          <w:sz w:val="24"/>
          <w:szCs w:val="24"/>
          <w:lang w:val="id-ID"/>
        </w:rPr>
        <w:t>l-Baqarah: 94-95</w:t>
      </w:r>
    </w:p>
    <w:p w14:paraId="00291885" w14:textId="73086981" w:rsidR="006E0EB3" w:rsidRDefault="006E0EB3" w:rsidP="006E0EB3">
      <w:pPr>
        <w:spacing w:after="0" w:line="360" w:lineRule="auto"/>
        <w:ind w:left="851"/>
        <w:contextualSpacing/>
        <w:jc w:val="right"/>
        <w:rPr>
          <w:rFonts w:asciiTheme="majorBidi" w:eastAsia="Calibri" w:hAnsiTheme="majorBidi" w:cs="Times New Roman"/>
          <w:sz w:val="24"/>
          <w:szCs w:val="24"/>
          <w:rtl/>
          <w:lang w:val="id-ID"/>
        </w:rPr>
      </w:pPr>
      <w:r w:rsidRPr="006E0EB3">
        <w:rPr>
          <w:rFonts w:asciiTheme="majorBidi" w:eastAsia="Calibri" w:hAnsiTheme="majorBidi" w:cs="Times New Roman"/>
          <w:sz w:val="24"/>
          <w:szCs w:val="24"/>
          <w:rtl/>
          <w:lang w:val="id-ID"/>
        </w:rPr>
        <w:t xml:space="preserve">قُلۡ إِن كَانَتۡ لَكُمُ </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لدَّارُ</w:t>
      </w:r>
      <w:r w:rsidRPr="006E0EB3">
        <w:rPr>
          <w:rFonts w:asciiTheme="majorBidi" w:eastAsia="Calibri" w:hAnsiTheme="majorBidi" w:cs="Times New Roman"/>
          <w:sz w:val="24"/>
          <w:szCs w:val="24"/>
          <w:rtl/>
          <w:lang w:val="id-ID"/>
        </w:rPr>
        <w:t xml:space="preserve"> </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لۡأٓخِرَةُ</w:t>
      </w:r>
      <w:r w:rsidRPr="006E0EB3">
        <w:rPr>
          <w:rFonts w:asciiTheme="majorBidi" w:eastAsia="Calibri" w:hAnsiTheme="majorBidi" w:cs="Times New Roman"/>
          <w:sz w:val="24"/>
          <w:szCs w:val="24"/>
          <w:rtl/>
          <w:lang w:val="id-ID"/>
        </w:rPr>
        <w:t xml:space="preserve"> عِندَ </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للَّهِ</w:t>
      </w:r>
      <w:r w:rsidRPr="006E0EB3">
        <w:rPr>
          <w:rFonts w:asciiTheme="majorBidi" w:eastAsia="Calibri" w:hAnsiTheme="majorBidi" w:cs="Times New Roman"/>
          <w:sz w:val="24"/>
          <w:szCs w:val="24"/>
          <w:rtl/>
          <w:lang w:val="id-ID"/>
        </w:rPr>
        <w:t xml:space="preserve"> خَالِصَةٗ مِّن دُونِ </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لنَّاسِ</w:t>
      </w:r>
      <w:r w:rsidRPr="006E0EB3">
        <w:rPr>
          <w:rFonts w:asciiTheme="majorBidi" w:eastAsia="Calibri" w:hAnsiTheme="majorBidi" w:cs="Times New Roman"/>
          <w:sz w:val="24"/>
          <w:szCs w:val="24"/>
          <w:rtl/>
          <w:lang w:val="id-ID"/>
        </w:rPr>
        <w:t xml:space="preserve"> فَتَمَنَّوُاْ </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لۡمَوۡتَ</w:t>
      </w:r>
      <w:r w:rsidRPr="006E0EB3">
        <w:rPr>
          <w:rFonts w:asciiTheme="majorBidi" w:eastAsia="Calibri" w:hAnsiTheme="majorBidi" w:cs="Times New Roman"/>
          <w:sz w:val="24"/>
          <w:szCs w:val="24"/>
          <w:rtl/>
          <w:lang w:val="id-ID"/>
        </w:rPr>
        <w:t xml:space="preserve"> إِن كُنتُمۡ صَٰدِقِينَ (94) وَلَن يَتَمَنَّوۡهُ أَبَدَۢا بِمَا قَدَّمَتۡ أَيۡدِيهِمۡۚ وَ</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للَّهُ</w:t>
      </w:r>
      <w:r w:rsidRPr="006E0EB3">
        <w:rPr>
          <w:rFonts w:asciiTheme="majorBidi" w:eastAsia="Calibri" w:hAnsiTheme="majorBidi" w:cs="Times New Roman"/>
          <w:sz w:val="24"/>
          <w:szCs w:val="24"/>
          <w:rtl/>
          <w:lang w:val="id-ID"/>
        </w:rPr>
        <w:t xml:space="preserve"> عَلِيمُۢ بِ</w:t>
      </w:r>
      <w:r w:rsidRPr="006E0EB3">
        <w:rPr>
          <w:rFonts w:asciiTheme="majorBidi" w:eastAsia="Calibri" w:hAnsiTheme="majorBidi" w:cs="Times New Roman" w:hint="cs"/>
          <w:sz w:val="24"/>
          <w:szCs w:val="24"/>
          <w:rtl/>
          <w:lang w:val="id-ID"/>
        </w:rPr>
        <w:t>ٱ</w:t>
      </w:r>
      <w:r w:rsidRPr="006E0EB3">
        <w:rPr>
          <w:rFonts w:asciiTheme="majorBidi" w:eastAsia="Calibri" w:hAnsiTheme="majorBidi" w:cs="Times New Roman" w:hint="eastAsia"/>
          <w:sz w:val="24"/>
          <w:szCs w:val="24"/>
          <w:rtl/>
          <w:lang w:val="id-ID"/>
        </w:rPr>
        <w:t>لظَّٰلِمِينَ</w:t>
      </w:r>
      <w:r>
        <w:rPr>
          <w:rFonts w:asciiTheme="majorBidi" w:eastAsia="Calibri" w:hAnsiTheme="majorBidi" w:cs="Times New Roman" w:hint="cs"/>
          <w:sz w:val="24"/>
          <w:szCs w:val="24"/>
          <w:rtl/>
          <w:lang w:val="id-ID"/>
        </w:rPr>
        <w:t xml:space="preserve"> (</w:t>
      </w:r>
      <w:r w:rsidRPr="006E0EB3">
        <w:rPr>
          <w:rFonts w:asciiTheme="majorBidi" w:eastAsia="Calibri" w:hAnsiTheme="majorBidi" w:cs="Times New Roman"/>
          <w:sz w:val="24"/>
          <w:szCs w:val="24"/>
          <w:rtl/>
          <w:lang w:val="id-ID"/>
        </w:rPr>
        <w:t>95</w:t>
      </w:r>
      <w:r>
        <w:rPr>
          <w:rFonts w:asciiTheme="majorBidi" w:eastAsia="Calibri" w:hAnsiTheme="majorBidi" w:cs="Times New Roman" w:hint="cs"/>
          <w:sz w:val="24"/>
          <w:szCs w:val="24"/>
          <w:rtl/>
          <w:lang w:val="id-ID"/>
        </w:rPr>
        <w:t>)</w:t>
      </w:r>
      <w:r w:rsidRPr="006E0EB3">
        <w:rPr>
          <w:rFonts w:asciiTheme="majorBidi" w:eastAsia="Calibri" w:hAnsiTheme="majorBidi" w:cs="Times New Roman"/>
          <w:sz w:val="24"/>
          <w:szCs w:val="24"/>
          <w:lang w:val="id-ID"/>
        </w:rPr>
        <w:t>)</w:t>
      </w:r>
    </w:p>
    <w:p w14:paraId="46C79B51" w14:textId="5ECD3DEC" w:rsidR="00CB0397" w:rsidRPr="00F16D21" w:rsidRDefault="00CB0397" w:rsidP="006E0EB3">
      <w:pPr>
        <w:spacing w:after="0" w:line="360" w:lineRule="auto"/>
        <w:ind w:left="851"/>
        <w:contextualSpacing/>
        <w:jc w:val="both"/>
        <w:rPr>
          <w:rFonts w:asciiTheme="majorBidi" w:eastAsia="Calibri" w:hAnsiTheme="majorBidi" w:cstheme="majorBidi"/>
          <w:sz w:val="24"/>
          <w:szCs w:val="24"/>
          <w:lang w:val="id-ID"/>
        </w:rPr>
      </w:pPr>
      <w:r w:rsidRPr="006E0EB3">
        <w:rPr>
          <w:rFonts w:asciiTheme="majorBidi" w:eastAsia="Calibri" w:hAnsiTheme="majorBidi" w:cstheme="majorBidi"/>
          <w:sz w:val="24"/>
          <w:szCs w:val="24"/>
          <w:lang w:val="id-ID"/>
        </w:rPr>
        <w:t>Artinya:</w:t>
      </w:r>
      <w:r w:rsidRPr="00F16D21">
        <w:rPr>
          <w:rFonts w:asciiTheme="majorBidi" w:eastAsia="Calibri" w:hAnsiTheme="majorBidi" w:cstheme="majorBidi"/>
          <w:sz w:val="24"/>
          <w:szCs w:val="24"/>
          <w:lang w:val="id-ID"/>
        </w:rPr>
        <w:t xml:space="preserve"> "Katakanlah: "Jika kamu (menganggap bahwa) kampung akhirat (surga) itu khusus untukmu di sisi Allah, bukan untuk orang lain, Maka inginilah kematian(mu), jika kamu memang benar. Dan sekali-kali mereka tidak akan mengingini kematian itu selama-lamanya, karena kesalahan-kesalahan yang telah diperbuat oleh tangan mereka (sendiri), dan Allah Maha mengetahui siapa orang-orang yang aniaya".</w:t>
      </w:r>
      <w:r w:rsidR="00AA0AD3" w:rsidRPr="004D3C9E">
        <w:rPr>
          <w:rStyle w:val="FootnoteReference"/>
        </w:rPr>
        <w:footnoteReference w:id="35"/>
      </w:r>
    </w:p>
    <w:p w14:paraId="404202F5" w14:textId="510A8EEF" w:rsidR="00CB0397" w:rsidRPr="00F16D21" w:rsidRDefault="00CB0397" w:rsidP="00F16D21">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lastRenderedPageBreak/>
        <w:t xml:space="preserve">Sayyid Quthb menjelaskan dalam kitab tafsirnya mereka mengatakan bahwa mereka sajalah bangsa pilihan Allah, hanya mereka saja yang mendapat petunjuk dan yang akan  mendapatkan kebahagian di akhirat, sedangkan umat lainnya tidak mendapatkan bagian apa-apa. Kemudian mereka disuruh untuk </w:t>
      </w:r>
      <w:r w:rsidRPr="00F16D21">
        <w:rPr>
          <w:rFonts w:asciiTheme="majorBidi" w:eastAsia="Calibri" w:hAnsiTheme="majorBidi" w:cstheme="majorBidi"/>
          <w:i/>
          <w:sz w:val="24"/>
          <w:szCs w:val="24"/>
          <w:lang w:val="id-ID"/>
        </w:rPr>
        <w:t>fatamannau al-mauta</w:t>
      </w:r>
      <w:r w:rsidRPr="00F16D21">
        <w:rPr>
          <w:rFonts w:asciiTheme="majorBidi" w:eastAsia="Calibri" w:hAnsiTheme="majorBidi" w:cstheme="majorBidi"/>
          <w:sz w:val="24"/>
          <w:szCs w:val="24"/>
          <w:lang w:val="id-ID"/>
        </w:rPr>
        <w:t xml:space="preserve">  (inginilah kematian), yakni disuruh untuk berangan-angan, namun mereka menolaknya dikarenakan mereka mengetahui perbuatan dan dosa yang selama ini mereka lakukan di dunia ini, sehingga mereka tidak berani mencitakan kematian.</w:t>
      </w:r>
      <w:r w:rsidR="00AA0AD3" w:rsidRPr="004D3C9E">
        <w:rPr>
          <w:rStyle w:val="FootnoteReference"/>
        </w:rPr>
        <w:footnoteReference w:id="36"/>
      </w:r>
    </w:p>
    <w:p w14:paraId="3F78533C" w14:textId="3BBD172F" w:rsidR="00CB0397" w:rsidRPr="00F16D21" w:rsidRDefault="00CB0397" w:rsidP="00F16D21">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Quraish Shihab dalam tafsirnya dijelaskan bahwasannya pintu gerbang memasuki akhirat adalah kematian, jika mereka mengatakan hanya untuk mereka sajalah akhirat itu, ketika mereka disuruh untuk </w:t>
      </w:r>
      <w:r w:rsidRPr="00F16D21">
        <w:rPr>
          <w:rFonts w:asciiTheme="majorBidi" w:eastAsia="Calibri" w:hAnsiTheme="majorBidi" w:cstheme="majorBidi"/>
          <w:i/>
          <w:iCs/>
          <w:sz w:val="24"/>
          <w:szCs w:val="24"/>
          <w:lang w:val="id-ID"/>
        </w:rPr>
        <w:t>tamannauna al-mauta</w:t>
      </w:r>
      <w:r w:rsidRPr="00F16D21">
        <w:rPr>
          <w:rFonts w:asciiTheme="majorBidi" w:eastAsia="Calibri" w:hAnsiTheme="majorBidi" w:cstheme="majorBidi"/>
          <w:sz w:val="24"/>
          <w:szCs w:val="24"/>
          <w:lang w:val="id-ID"/>
        </w:rPr>
        <w:t>, mereka enggan, dikarenakan perbuatan yang mereka lakukan didunia selama ini, bukankah keinginginan itu sesuatu yang harus dicapai. Namun mereka tidak melakukannya. Keinginan adalah sesuatu yang terpendam dalam hati, karena itu, perintah berkeinginan diatas harus dipahami dalam arti “lakukanlah hal-hal yang menunjukkan secara pasti bahwa kalian ingin”, ayat ini juga menunjukkan bahwa jangankan berbuat atau mengucapkan sesuatu yang menunjukkan keinginginan mereka untuk mati, menghadirkan kematian dalam benak mereka serta membayangkannya pun tidak mereka inginkan.</w:t>
      </w:r>
      <w:r w:rsidR="00AA0AD3" w:rsidRPr="00AA0AD3">
        <w:rPr>
          <w:rFonts w:asciiTheme="majorBidi" w:eastAsia="Calibri" w:hAnsiTheme="majorBidi" w:cstheme="majorBidi"/>
          <w:sz w:val="24"/>
          <w:szCs w:val="24"/>
          <w:lang w:val="id-ID"/>
        </w:rPr>
        <w:t xml:space="preserve"> </w:t>
      </w:r>
      <w:r w:rsidR="00AA0AD3" w:rsidRPr="004D3C9E">
        <w:rPr>
          <w:rStyle w:val="FootnoteReference"/>
        </w:rPr>
        <w:footnoteReference w:id="37"/>
      </w:r>
    </w:p>
    <w:p w14:paraId="061E03A9" w14:textId="37BCC572" w:rsidR="00CB0397" w:rsidRDefault="00CB0397" w:rsidP="00F16D21">
      <w:pPr>
        <w:spacing w:after="0" w:line="360" w:lineRule="auto"/>
        <w:ind w:firstLine="720"/>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rPr>
        <w:t xml:space="preserve">Kata </w:t>
      </w:r>
      <w:r w:rsidRPr="00F16D21">
        <w:rPr>
          <w:rFonts w:asciiTheme="majorBidi" w:eastAsia="Calibri" w:hAnsiTheme="majorBidi" w:cstheme="majorBidi"/>
          <w:sz w:val="24"/>
          <w:szCs w:val="24"/>
          <w:rtl/>
          <w:lang w:val="en-GB"/>
        </w:rPr>
        <w:t>لن</w:t>
      </w:r>
      <w:r w:rsidRPr="00F16D21">
        <w:rPr>
          <w:rFonts w:asciiTheme="majorBidi" w:eastAsia="Calibri" w:hAnsiTheme="majorBidi" w:cstheme="majorBidi"/>
          <w:sz w:val="24"/>
          <w:szCs w:val="24"/>
          <w:lang w:val="id-ID"/>
        </w:rPr>
        <w:t xml:space="preserve"> yang dipakai ayat ini digunakan untuk menafikan sesuatu untuk selama-lamanya. Allah yang mengetahui isi hati semua makhluk dan menyelami pikirannya masing-masing, menyampaikan secara pasti bahwa </w:t>
      </w:r>
      <w:r w:rsidRPr="00F16D21">
        <w:rPr>
          <w:rFonts w:asciiTheme="majorBidi" w:eastAsia="Calibri" w:hAnsiTheme="majorBidi" w:cstheme="majorBidi"/>
          <w:sz w:val="24"/>
          <w:szCs w:val="24"/>
          <w:rtl/>
          <w:lang w:val="en-GB"/>
        </w:rPr>
        <w:t>لن</w:t>
      </w:r>
      <w:r w:rsidRPr="00F16D21">
        <w:rPr>
          <w:rFonts w:asciiTheme="majorBidi" w:eastAsia="Calibri" w:hAnsiTheme="majorBidi" w:cstheme="majorBidi"/>
          <w:sz w:val="24"/>
          <w:szCs w:val="24"/>
          <w:lang w:val="id-ID"/>
        </w:rPr>
        <w:t xml:space="preserve"> yakni sekali kali mereka tidak akan menginginkan kematian itu selama-lamanya. Walaupun kematian itu pasti akan ada. Sikap mereka yang ingin hidup selama mungkin dikarenakan kesalahan-kesalahan yang telah diperbuat oleh tangan mereka sendiri sehingga menjadikan mereka takut mati untuk selama-lamanya.</w:t>
      </w:r>
      <w:r w:rsidR="00AA0AD3" w:rsidRPr="004D3C9E">
        <w:rPr>
          <w:rStyle w:val="FootnoteReference"/>
        </w:rPr>
        <w:footnoteReference w:id="38"/>
      </w:r>
    </w:p>
    <w:p w14:paraId="5FEF7B62" w14:textId="19361BEA" w:rsidR="00641FC1" w:rsidRDefault="00641FC1" w:rsidP="00F16D21">
      <w:pPr>
        <w:spacing w:after="0" w:line="360" w:lineRule="auto"/>
        <w:ind w:firstLine="720"/>
        <w:jc w:val="both"/>
        <w:rPr>
          <w:rFonts w:asciiTheme="majorBidi" w:eastAsia="Calibri" w:hAnsiTheme="majorBidi" w:cstheme="majorBidi"/>
          <w:sz w:val="24"/>
          <w:szCs w:val="24"/>
          <w:lang w:val="id-ID"/>
        </w:rPr>
      </w:pPr>
    </w:p>
    <w:p w14:paraId="4BD99402" w14:textId="76A611E3" w:rsidR="00641FC1" w:rsidRDefault="00641FC1" w:rsidP="00F16D21">
      <w:pPr>
        <w:spacing w:after="0" w:line="360" w:lineRule="auto"/>
        <w:ind w:firstLine="720"/>
        <w:jc w:val="both"/>
        <w:rPr>
          <w:rFonts w:asciiTheme="majorBidi" w:eastAsia="Calibri" w:hAnsiTheme="majorBidi" w:cstheme="majorBidi"/>
          <w:sz w:val="24"/>
          <w:szCs w:val="24"/>
          <w:lang w:val="id-ID"/>
        </w:rPr>
      </w:pPr>
    </w:p>
    <w:p w14:paraId="5C091DA9" w14:textId="64C3C152" w:rsidR="00641FC1" w:rsidRDefault="00641FC1" w:rsidP="00F16D21">
      <w:pPr>
        <w:spacing w:after="0" w:line="360" w:lineRule="auto"/>
        <w:ind w:firstLine="720"/>
        <w:jc w:val="both"/>
        <w:rPr>
          <w:rFonts w:asciiTheme="majorBidi" w:eastAsia="Calibri" w:hAnsiTheme="majorBidi" w:cstheme="majorBidi"/>
          <w:sz w:val="24"/>
          <w:szCs w:val="24"/>
          <w:lang w:val="id-ID"/>
        </w:rPr>
      </w:pPr>
    </w:p>
    <w:p w14:paraId="44DC5A54" w14:textId="548225CD" w:rsidR="00641FC1" w:rsidRDefault="00641FC1" w:rsidP="00F16D21">
      <w:pPr>
        <w:spacing w:after="0" w:line="360" w:lineRule="auto"/>
        <w:ind w:firstLine="720"/>
        <w:jc w:val="both"/>
        <w:rPr>
          <w:rFonts w:asciiTheme="majorBidi" w:eastAsia="Calibri" w:hAnsiTheme="majorBidi" w:cstheme="majorBidi"/>
          <w:sz w:val="24"/>
          <w:szCs w:val="24"/>
          <w:lang w:val="id-ID"/>
        </w:rPr>
      </w:pPr>
    </w:p>
    <w:p w14:paraId="1FF108C9" w14:textId="77777777" w:rsidR="00641FC1" w:rsidRDefault="00641FC1" w:rsidP="00F16D21">
      <w:pPr>
        <w:spacing w:after="0" w:line="360" w:lineRule="auto"/>
        <w:ind w:firstLine="720"/>
        <w:jc w:val="both"/>
        <w:rPr>
          <w:rFonts w:asciiTheme="majorBidi" w:eastAsia="Calibri" w:hAnsiTheme="majorBidi" w:cstheme="majorBidi"/>
          <w:sz w:val="24"/>
          <w:szCs w:val="24"/>
          <w:lang w:val="id-ID"/>
        </w:rPr>
      </w:pPr>
    </w:p>
    <w:p w14:paraId="7EFCCA77" w14:textId="42F02E71" w:rsidR="00641FC1" w:rsidRDefault="00641FC1" w:rsidP="00F16D21">
      <w:pPr>
        <w:spacing w:after="0" w:line="360" w:lineRule="auto"/>
        <w:ind w:firstLine="720"/>
        <w:jc w:val="both"/>
        <w:rPr>
          <w:rFonts w:asciiTheme="majorBidi" w:eastAsia="Calibri" w:hAnsiTheme="majorBidi" w:cstheme="majorBidi"/>
          <w:sz w:val="24"/>
          <w:szCs w:val="24"/>
          <w:lang w:val="id-ID"/>
        </w:rPr>
      </w:pPr>
    </w:p>
    <w:p w14:paraId="13327E98" w14:textId="77777777" w:rsidR="00641FC1" w:rsidRPr="00F16D21" w:rsidRDefault="00641FC1" w:rsidP="00F16D21">
      <w:pPr>
        <w:spacing w:after="0" w:line="360" w:lineRule="auto"/>
        <w:ind w:firstLine="720"/>
        <w:jc w:val="both"/>
        <w:rPr>
          <w:rFonts w:asciiTheme="majorBidi" w:eastAsia="Calibri" w:hAnsiTheme="majorBidi" w:cstheme="majorBidi"/>
          <w:sz w:val="24"/>
          <w:szCs w:val="24"/>
          <w:lang w:val="id-ID"/>
        </w:rPr>
      </w:pPr>
    </w:p>
    <w:p w14:paraId="247C1C77" w14:textId="5CB7BF77" w:rsidR="00F07267" w:rsidRPr="00F16D21" w:rsidRDefault="00F07267" w:rsidP="00F16D21">
      <w:pPr>
        <w:spacing w:after="0" w:line="360" w:lineRule="auto"/>
        <w:contextualSpacing/>
        <w:jc w:val="both"/>
        <w:rPr>
          <w:rFonts w:asciiTheme="majorBidi" w:eastAsia="Calibri" w:hAnsiTheme="majorBidi" w:cstheme="majorBidi"/>
          <w:b/>
          <w:bCs/>
          <w:sz w:val="24"/>
          <w:szCs w:val="24"/>
          <w:lang w:val="en-GB"/>
        </w:rPr>
      </w:pPr>
      <w:r w:rsidRPr="00F16D21">
        <w:rPr>
          <w:rFonts w:asciiTheme="majorBidi" w:eastAsia="Calibri" w:hAnsiTheme="majorBidi" w:cstheme="majorBidi"/>
          <w:b/>
          <w:bCs/>
          <w:sz w:val="24"/>
          <w:szCs w:val="24"/>
          <w:lang w:val="en-GB"/>
        </w:rPr>
        <w:lastRenderedPageBreak/>
        <w:t>Kesimpulan</w:t>
      </w:r>
    </w:p>
    <w:p w14:paraId="61B90550" w14:textId="77777777" w:rsidR="00727ABC" w:rsidRDefault="005C04C5" w:rsidP="00F16D21">
      <w:pPr>
        <w:spacing w:after="0" w:line="360" w:lineRule="auto"/>
        <w:ind w:firstLine="720"/>
        <w:jc w:val="both"/>
        <w:rPr>
          <w:rFonts w:asciiTheme="majorBidi" w:eastAsia="Calibri" w:hAnsiTheme="majorBidi" w:cstheme="majorBidi"/>
          <w:sz w:val="24"/>
          <w:szCs w:val="24"/>
          <w:lang w:val="en-GB"/>
        </w:rPr>
      </w:pPr>
      <w:r w:rsidRPr="00F16D21">
        <w:rPr>
          <w:rFonts w:asciiTheme="majorBidi" w:eastAsia="Calibri" w:hAnsiTheme="majorBidi" w:cstheme="majorBidi"/>
          <w:sz w:val="24"/>
          <w:szCs w:val="24"/>
          <w:lang w:val="en-GB"/>
        </w:rPr>
        <w:t>Berdasarkan pembahasan yang telah dipaparkan di atas  t</w:t>
      </w:r>
      <w:r w:rsidR="00641FC1">
        <w:rPr>
          <w:rFonts w:asciiTheme="majorBidi" w:eastAsia="Calibri" w:hAnsiTheme="majorBidi" w:cstheme="majorBidi"/>
          <w:sz w:val="24"/>
          <w:szCs w:val="24"/>
          <w:lang w:val="en-GB"/>
        </w:rPr>
        <w:t xml:space="preserve">erkait </w:t>
      </w:r>
      <w:r w:rsidRPr="00F16D21">
        <w:rPr>
          <w:rFonts w:asciiTheme="majorBidi" w:eastAsia="Calibri" w:hAnsiTheme="majorBidi" w:cstheme="majorBidi"/>
          <w:sz w:val="24"/>
          <w:szCs w:val="24"/>
          <w:lang w:val="en-GB"/>
        </w:rPr>
        <w:t>pengguanaan kata</w:t>
      </w:r>
      <w:r w:rsidRPr="00F16D21">
        <w:rPr>
          <w:rFonts w:asciiTheme="majorBidi" w:eastAsia="Calibri" w:hAnsiTheme="majorBidi" w:cstheme="majorBidi"/>
          <w:i/>
          <w:iCs/>
          <w:sz w:val="24"/>
          <w:szCs w:val="24"/>
          <w:lang w:val="en-GB"/>
        </w:rPr>
        <w:t xml:space="preserve"> al- tamanni </w:t>
      </w:r>
      <w:r w:rsidRPr="00F16D21">
        <w:rPr>
          <w:rFonts w:asciiTheme="majorBidi" w:eastAsia="Calibri" w:hAnsiTheme="majorBidi" w:cstheme="majorBidi"/>
          <w:sz w:val="24"/>
          <w:szCs w:val="24"/>
          <w:lang w:val="en-GB"/>
        </w:rPr>
        <w:t>dan al-</w:t>
      </w:r>
      <w:r w:rsidRPr="00F16D21">
        <w:rPr>
          <w:rFonts w:asciiTheme="majorBidi" w:eastAsia="Calibri" w:hAnsiTheme="majorBidi" w:cstheme="majorBidi"/>
          <w:i/>
          <w:iCs/>
          <w:sz w:val="24"/>
          <w:szCs w:val="24"/>
          <w:lang w:val="en-GB"/>
        </w:rPr>
        <w:t>raja</w:t>
      </w:r>
      <w:r w:rsidRPr="00F16D21">
        <w:rPr>
          <w:rFonts w:asciiTheme="majorBidi" w:eastAsia="Calibri" w:hAnsiTheme="majorBidi" w:cstheme="majorBidi"/>
          <w:sz w:val="24"/>
          <w:szCs w:val="24"/>
          <w:lang w:val="en-GB"/>
        </w:rPr>
        <w:t xml:space="preserve"> dalam al-Quran maka dapat disimpulkan bahwa</w:t>
      </w:r>
      <w:r w:rsidR="00641FC1">
        <w:rPr>
          <w:rFonts w:asciiTheme="majorBidi" w:eastAsia="Calibri" w:hAnsiTheme="majorBidi" w:cstheme="majorBidi"/>
          <w:sz w:val="24"/>
          <w:szCs w:val="24"/>
          <w:lang w:val="en-GB"/>
        </w:rPr>
        <w:t xml:space="preserve"> </w:t>
      </w:r>
      <w:r w:rsidRPr="00F16D21">
        <w:rPr>
          <w:rFonts w:asciiTheme="majorBidi" w:eastAsia="Calibri" w:hAnsiTheme="majorBidi" w:cstheme="majorBidi"/>
          <w:sz w:val="24"/>
          <w:szCs w:val="24"/>
          <w:lang w:val="en-GB"/>
        </w:rPr>
        <w:t xml:space="preserve"> </w:t>
      </w:r>
      <w:r w:rsidR="00470072">
        <w:rPr>
          <w:rFonts w:asciiTheme="majorBidi" w:eastAsia="Calibri" w:hAnsiTheme="majorBidi" w:cstheme="majorBidi"/>
          <w:sz w:val="24"/>
          <w:szCs w:val="24"/>
          <w:lang w:val="en-GB"/>
        </w:rPr>
        <w:t>ulama berbeda pandangan tentang sinonim dalam alquran. Sebagi</w:t>
      </w:r>
      <w:r w:rsidR="00727ABC">
        <w:rPr>
          <w:rFonts w:asciiTheme="majorBidi" w:eastAsia="Calibri" w:hAnsiTheme="majorBidi" w:cstheme="majorBidi"/>
          <w:sz w:val="24"/>
          <w:szCs w:val="24"/>
          <w:lang w:val="en-GB"/>
        </w:rPr>
        <w:t>a</w:t>
      </w:r>
      <w:r w:rsidR="00470072">
        <w:rPr>
          <w:rFonts w:asciiTheme="majorBidi" w:eastAsia="Calibri" w:hAnsiTheme="majorBidi" w:cstheme="majorBidi"/>
          <w:sz w:val="24"/>
          <w:szCs w:val="24"/>
          <w:lang w:val="en-GB"/>
        </w:rPr>
        <w:t xml:space="preserve">n </w:t>
      </w:r>
      <w:r w:rsidR="00727ABC">
        <w:rPr>
          <w:rFonts w:asciiTheme="majorBidi" w:eastAsia="Calibri" w:hAnsiTheme="majorBidi" w:cstheme="majorBidi"/>
          <w:sz w:val="24"/>
          <w:szCs w:val="24"/>
          <w:lang w:val="en-GB"/>
        </w:rPr>
        <w:t xml:space="preserve">ulama </w:t>
      </w:r>
      <w:r w:rsidR="00470072">
        <w:rPr>
          <w:rFonts w:asciiTheme="majorBidi" w:eastAsia="Calibri" w:hAnsiTheme="majorBidi" w:cstheme="majorBidi"/>
          <w:sz w:val="24"/>
          <w:szCs w:val="24"/>
          <w:lang w:val="en-GB"/>
        </w:rPr>
        <w:t>berpendapat bahwa setiap kat</w:t>
      </w:r>
      <w:r w:rsidR="00727ABC">
        <w:rPr>
          <w:rFonts w:asciiTheme="majorBidi" w:eastAsia="Calibri" w:hAnsiTheme="majorBidi" w:cstheme="majorBidi"/>
          <w:sz w:val="24"/>
          <w:szCs w:val="24"/>
          <w:lang w:val="en-GB"/>
        </w:rPr>
        <w:t>a memiliki makna khusus yang tidak ditunjukkan oleh kata yang lain.</w:t>
      </w:r>
    </w:p>
    <w:p w14:paraId="485CBB86" w14:textId="117E8A4D" w:rsidR="00F07267" w:rsidRPr="00F16D21" w:rsidRDefault="00727ABC" w:rsidP="00F16D21">
      <w:pPr>
        <w:spacing w:after="0" w:line="360" w:lineRule="auto"/>
        <w:ind w:firstLine="720"/>
        <w:jc w:val="both"/>
        <w:rPr>
          <w:rFonts w:asciiTheme="majorBidi" w:eastAsia="Calibri" w:hAnsiTheme="majorBidi" w:cstheme="majorBidi"/>
          <w:sz w:val="24"/>
          <w:szCs w:val="24"/>
          <w:lang w:val="en-GB"/>
        </w:rPr>
      </w:pPr>
      <w:r>
        <w:rPr>
          <w:rFonts w:asciiTheme="majorBidi" w:eastAsia="Calibri" w:hAnsiTheme="majorBidi" w:cstheme="majorBidi"/>
          <w:sz w:val="24"/>
          <w:szCs w:val="24"/>
          <w:lang w:val="en-GB"/>
        </w:rPr>
        <w:t xml:space="preserve"> Lafaz </w:t>
      </w:r>
      <w:r w:rsidRPr="00727ABC">
        <w:rPr>
          <w:rFonts w:asciiTheme="majorBidi" w:eastAsia="Calibri" w:hAnsiTheme="majorBidi" w:cstheme="majorBidi"/>
          <w:i/>
          <w:iCs/>
          <w:sz w:val="24"/>
          <w:szCs w:val="24"/>
          <w:lang w:val="en-GB"/>
        </w:rPr>
        <w:t>al-raja</w:t>
      </w:r>
      <w:r>
        <w:rPr>
          <w:rFonts w:asciiTheme="majorBidi" w:eastAsia="Calibri" w:hAnsiTheme="majorBidi" w:cstheme="majorBidi"/>
          <w:sz w:val="24"/>
          <w:szCs w:val="24"/>
          <w:lang w:val="en-GB"/>
        </w:rPr>
        <w:t xml:space="preserve"> banyak ditemukan dalam al-Quran </w:t>
      </w:r>
      <w:r w:rsidR="008F309C">
        <w:rPr>
          <w:rFonts w:asciiTheme="majorBidi" w:eastAsia="Calibri" w:hAnsiTheme="majorBidi" w:cstheme="majorBidi"/>
          <w:sz w:val="24"/>
          <w:szCs w:val="24"/>
          <w:lang w:val="en-GB"/>
        </w:rPr>
        <w:t xml:space="preserve">begitu juga dengan lafaz yang semakna dengannya yaitu al-tamanni </w:t>
      </w:r>
      <w:r>
        <w:rPr>
          <w:rFonts w:asciiTheme="majorBidi" w:eastAsia="Calibri" w:hAnsiTheme="majorBidi" w:cstheme="majorBidi"/>
          <w:sz w:val="24"/>
          <w:szCs w:val="24"/>
          <w:lang w:val="en-GB"/>
        </w:rPr>
        <w:t xml:space="preserve">dan </w:t>
      </w:r>
      <w:r w:rsidR="008F309C">
        <w:rPr>
          <w:rFonts w:asciiTheme="majorBidi" w:eastAsia="Calibri" w:hAnsiTheme="majorBidi" w:cstheme="majorBidi"/>
          <w:sz w:val="24"/>
          <w:szCs w:val="24"/>
          <w:lang w:val="en-GB"/>
        </w:rPr>
        <w:t xml:space="preserve">kedua kata ini </w:t>
      </w:r>
      <w:r w:rsidR="00F07267" w:rsidRPr="00F16D21">
        <w:rPr>
          <w:rFonts w:asciiTheme="majorBidi" w:eastAsia="Calibri" w:hAnsiTheme="majorBidi" w:cstheme="majorBidi"/>
          <w:sz w:val="24"/>
          <w:szCs w:val="24"/>
          <w:lang w:val="en-GB"/>
        </w:rPr>
        <w:t xml:space="preserve">sering diartikan dengan harapan atau </w:t>
      </w:r>
      <w:r w:rsidR="00AB0009" w:rsidRPr="00F16D21">
        <w:rPr>
          <w:rFonts w:asciiTheme="majorBidi" w:eastAsia="Calibri" w:hAnsiTheme="majorBidi" w:cstheme="majorBidi"/>
          <w:sz w:val="24"/>
          <w:szCs w:val="24"/>
          <w:lang w:val="en-GB"/>
        </w:rPr>
        <w:t>keinginan, n</w:t>
      </w:r>
      <w:r w:rsidR="00F07267" w:rsidRPr="00F16D21">
        <w:rPr>
          <w:rFonts w:asciiTheme="majorBidi" w:eastAsia="Calibri" w:hAnsiTheme="majorBidi" w:cstheme="majorBidi"/>
          <w:sz w:val="24"/>
          <w:szCs w:val="24"/>
          <w:lang w:val="en-GB"/>
        </w:rPr>
        <w:t xml:space="preserve">amun pada hakikatnya kedua </w:t>
      </w:r>
      <w:r w:rsidR="00F07267" w:rsidRPr="00F16D21">
        <w:rPr>
          <w:rFonts w:asciiTheme="majorBidi" w:eastAsia="Calibri" w:hAnsiTheme="majorBidi" w:cstheme="majorBidi"/>
          <w:sz w:val="24"/>
          <w:szCs w:val="24"/>
          <w:lang w:val="id-ID" w:bidi="th-TH"/>
        </w:rPr>
        <w:t>lafaz</w:t>
      </w:r>
      <w:r w:rsidR="00F07267" w:rsidRPr="00F16D21">
        <w:rPr>
          <w:rFonts w:asciiTheme="majorBidi" w:eastAsia="Calibri" w:hAnsiTheme="majorBidi" w:cstheme="majorBidi"/>
          <w:sz w:val="24"/>
          <w:szCs w:val="24"/>
          <w:lang w:val="en-GB"/>
        </w:rPr>
        <w:t xml:space="preserve"> tersebut mempunyai penekanan dan perbedaan masing-masing dalam al-Qurān. </w:t>
      </w:r>
    </w:p>
    <w:p w14:paraId="2D6CD40E" w14:textId="2B689153" w:rsidR="00837B92" w:rsidRDefault="00F07267" w:rsidP="00837B92">
      <w:pPr>
        <w:spacing w:after="0" w:line="360" w:lineRule="auto"/>
        <w:contextualSpacing/>
        <w:jc w:val="both"/>
        <w:rPr>
          <w:rFonts w:asciiTheme="majorBidi" w:eastAsia="Calibri" w:hAnsiTheme="majorBidi" w:cstheme="majorBidi"/>
          <w:sz w:val="24"/>
          <w:szCs w:val="24"/>
          <w:lang w:val="id-ID"/>
        </w:rPr>
      </w:pPr>
      <w:r w:rsidRPr="00F16D21">
        <w:rPr>
          <w:rFonts w:asciiTheme="majorBidi" w:eastAsia="Calibri" w:hAnsiTheme="majorBidi" w:cstheme="majorBidi"/>
          <w:sz w:val="24"/>
          <w:szCs w:val="24"/>
          <w:lang w:val="id-ID" w:bidi="th-TH"/>
        </w:rPr>
        <w:t>Lafaz</w:t>
      </w:r>
      <w:r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i/>
          <w:iCs/>
          <w:sz w:val="24"/>
          <w:szCs w:val="24"/>
          <w:lang w:val="id-ID"/>
        </w:rPr>
        <w:t>al-Rajāʼ</w:t>
      </w:r>
      <w:r w:rsidRPr="00F16D21">
        <w:rPr>
          <w:rFonts w:asciiTheme="majorBidi" w:eastAsia="Calibri" w:hAnsiTheme="majorBidi" w:cstheme="majorBidi"/>
          <w:sz w:val="24"/>
          <w:szCs w:val="24"/>
          <w:lang w:val="id-ID"/>
        </w:rPr>
        <w:t xml:space="preserve"> dikhususkan kepada harapan yang optimis, yakni suatu harapan atau keinginan yang </w:t>
      </w:r>
      <w:r w:rsidR="00AB0009" w:rsidRPr="00F16D21">
        <w:rPr>
          <w:rFonts w:asciiTheme="majorBidi" w:eastAsia="Calibri" w:hAnsiTheme="majorBidi" w:cstheme="majorBidi"/>
          <w:sz w:val="24"/>
          <w:szCs w:val="24"/>
        </w:rPr>
        <w:t xml:space="preserve">sangat mungkin </w:t>
      </w:r>
      <w:r w:rsidRPr="00F16D21">
        <w:rPr>
          <w:rFonts w:asciiTheme="majorBidi" w:eastAsia="Calibri" w:hAnsiTheme="majorBidi" w:cstheme="majorBidi"/>
          <w:sz w:val="24"/>
          <w:szCs w:val="24"/>
          <w:lang w:val="id-ID"/>
        </w:rPr>
        <w:t xml:space="preserve">terjadi serta diiringi dengan usaha, </w:t>
      </w:r>
      <w:r w:rsidR="00AB0009" w:rsidRPr="00F16D21">
        <w:rPr>
          <w:rFonts w:asciiTheme="majorBidi" w:eastAsia="Calibri" w:hAnsiTheme="majorBidi" w:cstheme="majorBidi"/>
          <w:sz w:val="24"/>
          <w:szCs w:val="24"/>
        </w:rPr>
        <w:t xml:space="preserve">sedangkan </w:t>
      </w:r>
      <w:r w:rsidRPr="00F16D21">
        <w:rPr>
          <w:rFonts w:asciiTheme="majorBidi" w:eastAsia="Calibri" w:hAnsiTheme="majorBidi" w:cstheme="majorBidi"/>
          <w:sz w:val="24"/>
          <w:szCs w:val="24"/>
          <w:lang w:val="id-ID" w:bidi="th-TH"/>
        </w:rPr>
        <w:t>lafaz</w:t>
      </w:r>
      <w:r w:rsidRPr="00F16D21">
        <w:rPr>
          <w:rFonts w:asciiTheme="majorBidi" w:eastAsia="Calibri" w:hAnsiTheme="majorBidi" w:cstheme="majorBidi"/>
          <w:sz w:val="24"/>
          <w:szCs w:val="24"/>
          <w:lang w:val="id-ID"/>
        </w:rPr>
        <w:t xml:space="preserve"> </w:t>
      </w:r>
      <w:r w:rsidRPr="00F16D21">
        <w:rPr>
          <w:rFonts w:asciiTheme="majorBidi" w:eastAsia="Calibri" w:hAnsiTheme="majorBidi" w:cstheme="majorBidi"/>
          <w:i/>
          <w:iCs/>
          <w:sz w:val="24"/>
          <w:szCs w:val="24"/>
          <w:lang w:val="id-ID"/>
        </w:rPr>
        <w:t>al-Tamannīʼ</w:t>
      </w:r>
      <w:r w:rsidRPr="00F16D21">
        <w:rPr>
          <w:rFonts w:asciiTheme="majorBidi" w:eastAsia="Calibri" w:hAnsiTheme="majorBidi" w:cstheme="majorBidi"/>
          <w:sz w:val="24"/>
          <w:szCs w:val="24"/>
          <w:lang w:val="id-ID"/>
        </w:rPr>
        <w:t xml:space="preserve"> bersifat pesimis, yakni suatu keinginan yang kemungkinan hasilnya tidak tercapai. Biasanya</w:t>
      </w:r>
      <w:r w:rsidRPr="00F16D21">
        <w:rPr>
          <w:rFonts w:asciiTheme="majorBidi" w:eastAsia="Calibri" w:hAnsiTheme="majorBidi" w:cstheme="majorBidi"/>
          <w:sz w:val="24"/>
          <w:szCs w:val="24"/>
          <w:lang w:val="id-ID" w:bidi="th-TH"/>
        </w:rPr>
        <w:t xml:space="preserve"> lafāẓ</w:t>
      </w:r>
      <w:r w:rsidRPr="00F16D21">
        <w:rPr>
          <w:rFonts w:asciiTheme="majorBidi" w:eastAsia="Calibri" w:hAnsiTheme="majorBidi" w:cstheme="majorBidi"/>
          <w:i/>
          <w:iCs/>
          <w:sz w:val="24"/>
          <w:szCs w:val="24"/>
          <w:lang w:val="id-ID"/>
        </w:rPr>
        <w:t xml:space="preserve"> al-Tamannīʼ</w:t>
      </w:r>
      <w:r w:rsidRPr="00F16D21">
        <w:rPr>
          <w:rFonts w:asciiTheme="majorBidi" w:eastAsia="Calibri" w:hAnsiTheme="majorBidi" w:cstheme="majorBidi"/>
          <w:sz w:val="24"/>
          <w:szCs w:val="24"/>
          <w:lang w:val="id-ID"/>
        </w:rPr>
        <w:t xml:space="preserve"> ini tidak diiringi dengan usaha, kalaupun diiringi dengan usaha hasilnya kemungkinan sangat kecil.</w:t>
      </w:r>
    </w:p>
    <w:p w14:paraId="659BE4EF" w14:textId="28AA7F1D" w:rsidR="005727C5" w:rsidRDefault="005727C5" w:rsidP="00837B92">
      <w:pPr>
        <w:spacing w:after="0" w:line="360" w:lineRule="auto"/>
        <w:contextualSpacing/>
        <w:jc w:val="both"/>
        <w:rPr>
          <w:rFonts w:asciiTheme="majorBidi" w:eastAsia="Calibri" w:hAnsiTheme="majorBidi" w:cstheme="majorBidi"/>
          <w:sz w:val="24"/>
          <w:szCs w:val="24"/>
          <w:lang w:val="id-ID"/>
        </w:rPr>
      </w:pPr>
    </w:p>
    <w:p w14:paraId="2FDB50A8" w14:textId="02E86B05" w:rsidR="005727C5" w:rsidRDefault="005727C5" w:rsidP="00837B92">
      <w:pPr>
        <w:spacing w:after="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DAFTAR PUSTAKA</w:t>
      </w:r>
    </w:p>
    <w:bookmarkEnd w:id="0"/>
    <w:p w14:paraId="79123652" w14:textId="3EA454F9"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 xml:space="preserve">ADDIN Mendeley Bibliography CSL_BIBLIOGRAPHY </w:instrText>
      </w:r>
      <w:r>
        <w:rPr>
          <w:rFonts w:asciiTheme="majorBidi" w:hAnsiTheme="majorBidi" w:cstheme="majorBidi"/>
          <w:sz w:val="24"/>
          <w:szCs w:val="24"/>
          <w:lang w:val="id-ID"/>
        </w:rPr>
        <w:fldChar w:fldCharType="separate"/>
      </w:r>
      <w:r w:rsidRPr="00B650F6">
        <w:rPr>
          <w:rFonts w:ascii="Times New Roman" w:hAnsi="Times New Roman" w:cs="Times New Roman"/>
          <w:noProof/>
          <w:sz w:val="24"/>
          <w:szCs w:val="24"/>
        </w:rPr>
        <w:t xml:space="preserve">’Abd Baqī, Muhammad Fuad. </w:t>
      </w:r>
      <w:r w:rsidRPr="00B650F6">
        <w:rPr>
          <w:rFonts w:ascii="Times New Roman" w:hAnsi="Times New Roman" w:cs="Times New Roman"/>
          <w:i/>
          <w:iCs/>
          <w:noProof/>
          <w:sz w:val="24"/>
          <w:szCs w:val="24"/>
        </w:rPr>
        <w:t>Al-Muʼjam Al-Mufahras Al-Lafāẓ Al-Qur’ān Al-Karim</w:t>
      </w:r>
      <w:r w:rsidRPr="00B650F6">
        <w:rPr>
          <w:rFonts w:ascii="Times New Roman" w:hAnsi="Times New Roman" w:cs="Times New Roman"/>
          <w:noProof/>
          <w:sz w:val="24"/>
          <w:szCs w:val="24"/>
        </w:rPr>
        <w:t>. Jakarta: Maktabah Dahlan, 1994.</w:t>
      </w:r>
    </w:p>
    <w:p w14:paraId="4ABACE11"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Ahmad, Bachmid. </w:t>
      </w:r>
      <w:r w:rsidRPr="00B650F6">
        <w:rPr>
          <w:rFonts w:ascii="Times New Roman" w:hAnsi="Times New Roman" w:cs="Times New Roman"/>
          <w:i/>
          <w:iCs/>
          <w:noProof/>
          <w:sz w:val="24"/>
          <w:szCs w:val="24"/>
        </w:rPr>
        <w:t>Darsul Balāghah Al-ʻArabiyah Al-Madkhal Fi ʻIlmi Balāghah Wa ʻIlmi Maʻāni</w:t>
      </w:r>
      <w:r w:rsidRPr="00B650F6">
        <w:rPr>
          <w:rFonts w:ascii="Times New Roman" w:hAnsi="Times New Roman" w:cs="Times New Roman"/>
          <w:noProof/>
          <w:sz w:val="24"/>
          <w:szCs w:val="24"/>
        </w:rPr>
        <w:t>. Jakarta: PT Raja Grafindo Persada, 1996.</w:t>
      </w:r>
    </w:p>
    <w:p w14:paraId="7B8039C3"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Al-Jarimi, Ali. </w:t>
      </w:r>
      <w:r w:rsidRPr="00B650F6">
        <w:rPr>
          <w:rFonts w:ascii="Times New Roman" w:hAnsi="Times New Roman" w:cs="Times New Roman"/>
          <w:i/>
          <w:iCs/>
          <w:noProof/>
          <w:sz w:val="24"/>
          <w:szCs w:val="24"/>
        </w:rPr>
        <w:t>Al-Balāghatul Wādhihah</w:t>
      </w:r>
      <w:r w:rsidRPr="00B650F6">
        <w:rPr>
          <w:rFonts w:ascii="Times New Roman" w:hAnsi="Times New Roman" w:cs="Times New Roman"/>
          <w:noProof/>
          <w:sz w:val="24"/>
          <w:szCs w:val="24"/>
        </w:rPr>
        <w:t>. Bandung: Sinar Baru Algensindo, 1994.</w:t>
      </w:r>
    </w:p>
    <w:p w14:paraId="0134FB02"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Al-Jauzi, Ibnul al-Qayyim. </w:t>
      </w:r>
      <w:r w:rsidRPr="00B650F6">
        <w:rPr>
          <w:rFonts w:ascii="Times New Roman" w:hAnsi="Times New Roman" w:cs="Times New Roman"/>
          <w:i/>
          <w:iCs/>
          <w:noProof/>
          <w:sz w:val="24"/>
          <w:szCs w:val="24"/>
        </w:rPr>
        <w:t>Ad-Da’u Wa Ad-Dawa</w:t>
      </w:r>
      <w:r w:rsidRPr="00B650F6">
        <w:rPr>
          <w:rFonts w:ascii="Times New Roman" w:hAnsi="Times New Roman" w:cs="Times New Roman"/>
          <w:noProof/>
          <w:sz w:val="24"/>
          <w:szCs w:val="24"/>
        </w:rPr>
        <w:t>. Jakarta: Qithi Press, 2005.</w:t>
      </w:r>
    </w:p>
    <w:p w14:paraId="688E374B"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Al-Mahali, Imam Jalaluddin. </w:t>
      </w:r>
      <w:r w:rsidRPr="00B650F6">
        <w:rPr>
          <w:rFonts w:ascii="Times New Roman" w:hAnsi="Times New Roman" w:cs="Times New Roman"/>
          <w:i/>
          <w:iCs/>
          <w:noProof/>
          <w:sz w:val="24"/>
          <w:szCs w:val="24"/>
        </w:rPr>
        <w:t>Tafsir Jalalain</w:t>
      </w:r>
      <w:r w:rsidRPr="00B650F6">
        <w:rPr>
          <w:rFonts w:ascii="Times New Roman" w:hAnsi="Times New Roman" w:cs="Times New Roman"/>
          <w:noProof/>
          <w:sz w:val="24"/>
          <w:szCs w:val="24"/>
        </w:rPr>
        <w:t>. Bandung: Sinar, 2005.</w:t>
      </w:r>
    </w:p>
    <w:p w14:paraId="32EC2199"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Al-Maraghi, Ahmad Mustafa. </w:t>
      </w:r>
      <w:r w:rsidRPr="00B650F6">
        <w:rPr>
          <w:rFonts w:ascii="Times New Roman" w:hAnsi="Times New Roman" w:cs="Times New Roman"/>
          <w:i/>
          <w:iCs/>
          <w:noProof/>
          <w:sz w:val="24"/>
          <w:szCs w:val="24"/>
        </w:rPr>
        <w:t>Tafsir Al-Maraghī Terj Anshori Umar Sitanggal</w:t>
      </w:r>
      <w:r w:rsidRPr="00B650F6">
        <w:rPr>
          <w:rFonts w:ascii="Times New Roman" w:hAnsi="Times New Roman" w:cs="Times New Roman"/>
          <w:noProof/>
          <w:sz w:val="24"/>
          <w:szCs w:val="24"/>
        </w:rPr>
        <w:t>. Semarang: PT. Toha Putra Semarang, 1993.</w:t>
      </w:r>
    </w:p>
    <w:p w14:paraId="27D1B85C"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Baidan, Nasruddin. </w:t>
      </w:r>
      <w:r w:rsidRPr="00B650F6">
        <w:rPr>
          <w:rFonts w:ascii="Times New Roman" w:hAnsi="Times New Roman" w:cs="Times New Roman"/>
          <w:i/>
          <w:iCs/>
          <w:noProof/>
          <w:sz w:val="24"/>
          <w:szCs w:val="24"/>
        </w:rPr>
        <w:t>Wawasan Baru Ilmu Tafsir</w:t>
      </w:r>
      <w:r w:rsidRPr="00B650F6">
        <w:rPr>
          <w:rFonts w:ascii="Times New Roman" w:hAnsi="Times New Roman" w:cs="Times New Roman"/>
          <w:noProof/>
          <w:sz w:val="24"/>
          <w:szCs w:val="24"/>
        </w:rPr>
        <w:t>. Yokyakarta: Pustaka Pelajar, 2005.</w:t>
      </w:r>
    </w:p>
    <w:p w14:paraId="339A69BB"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Kementerian Agama RI. </w:t>
      </w:r>
      <w:r w:rsidRPr="00B650F6">
        <w:rPr>
          <w:rFonts w:ascii="Times New Roman" w:hAnsi="Times New Roman" w:cs="Times New Roman"/>
          <w:i/>
          <w:iCs/>
          <w:noProof/>
          <w:sz w:val="24"/>
          <w:szCs w:val="24"/>
        </w:rPr>
        <w:t>Al-Qurān Al-Karīm Wa Terjemah Ma’aniyah Ila Al-Lughati Indonesiah</w:t>
      </w:r>
      <w:r w:rsidRPr="00B650F6">
        <w:rPr>
          <w:rFonts w:ascii="Times New Roman" w:hAnsi="Times New Roman" w:cs="Times New Roman"/>
          <w:noProof/>
          <w:sz w:val="24"/>
          <w:szCs w:val="24"/>
        </w:rPr>
        <w:t>. Jakarta: Yayasan Penyenggara Penterjemah/Pentafsiran Al-Qurān, 1990.</w:t>
      </w:r>
    </w:p>
    <w:p w14:paraId="45D6E946"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Manzur, Ibnu. </w:t>
      </w:r>
      <w:r w:rsidRPr="00B650F6">
        <w:rPr>
          <w:rFonts w:ascii="Times New Roman" w:hAnsi="Times New Roman" w:cs="Times New Roman"/>
          <w:i/>
          <w:iCs/>
          <w:noProof/>
          <w:sz w:val="24"/>
          <w:szCs w:val="24"/>
        </w:rPr>
        <w:t>Lisān Al-ʻArab</w:t>
      </w:r>
      <w:r w:rsidRPr="00B650F6">
        <w:rPr>
          <w:rFonts w:ascii="Times New Roman" w:hAnsi="Times New Roman" w:cs="Times New Roman"/>
          <w:noProof/>
          <w:sz w:val="24"/>
          <w:szCs w:val="24"/>
        </w:rPr>
        <w:t>. Kairo: Dār al-Ḥadith, 2003.</w:t>
      </w:r>
    </w:p>
    <w:p w14:paraId="60C00110"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Maʼluf, Louis. </w:t>
      </w:r>
      <w:r w:rsidRPr="00B650F6">
        <w:rPr>
          <w:rFonts w:ascii="Times New Roman" w:hAnsi="Times New Roman" w:cs="Times New Roman"/>
          <w:i/>
          <w:iCs/>
          <w:noProof/>
          <w:sz w:val="24"/>
          <w:szCs w:val="24"/>
        </w:rPr>
        <w:t>Al-Munjid Fi Al-Lughah Wa Al-A’lam</w:t>
      </w:r>
      <w:r w:rsidRPr="00B650F6">
        <w:rPr>
          <w:rFonts w:ascii="Times New Roman" w:hAnsi="Times New Roman" w:cs="Times New Roman"/>
          <w:noProof/>
          <w:sz w:val="24"/>
          <w:szCs w:val="24"/>
        </w:rPr>
        <w:t>. Beirut: Dar al-Masyriq, 2008.</w:t>
      </w:r>
    </w:p>
    <w:p w14:paraId="40F5AC76"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Muhamamd Bin Abdullah. </w:t>
      </w:r>
      <w:r w:rsidRPr="00B650F6">
        <w:rPr>
          <w:rFonts w:ascii="Times New Roman" w:hAnsi="Times New Roman" w:cs="Times New Roman"/>
          <w:i/>
          <w:iCs/>
          <w:noProof/>
          <w:sz w:val="24"/>
          <w:szCs w:val="24"/>
        </w:rPr>
        <w:t>Tafsir Ibnu Katsir Terj. M ’Abdul Ghoffar, Dkk</w:t>
      </w:r>
      <w:r w:rsidRPr="00B650F6">
        <w:rPr>
          <w:rFonts w:ascii="Times New Roman" w:hAnsi="Times New Roman" w:cs="Times New Roman"/>
          <w:noProof/>
          <w:sz w:val="24"/>
          <w:szCs w:val="24"/>
        </w:rPr>
        <w:t xml:space="preserve">. Bogor: Pustaka </w:t>
      </w:r>
      <w:r w:rsidRPr="00B650F6">
        <w:rPr>
          <w:rFonts w:ascii="Times New Roman" w:hAnsi="Times New Roman" w:cs="Times New Roman"/>
          <w:noProof/>
          <w:sz w:val="24"/>
          <w:szCs w:val="24"/>
        </w:rPr>
        <w:lastRenderedPageBreak/>
        <w:t>Imam Syafi’i, 2009.</w:t>
      </w:r>
    </w:p>
    <w:p w14:paraId="2BE6090E"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Muzakki, Ahmad. </w:t>
      </w:r>
      <w:r w:rsidRPr="00B650F6">
        <w:rPr>
          <w:rFonts w:ascii="Times New Roman" w:hAnsi="Times New Roman" w:cs="Times New Roman"/>
          <w:i/>
          <w:iCs/>
          <w:noProof/>
          <w:sz w:val="24"/>
          <w:szCs w:val="24"/>
        </w:rPr>
        <w:t>Stalistika Al-Qurān</w:t>
      </w:r>
      <w:r w:rsidRPr="00B650F6">
        <w:rPr>
          <w:rFonts w:ascii="Times New Roman" w:hAnsi="Times New Roman" w:cs="Times New Roman"/>
          <w:noProof/>
          <w:sz w:val="24"/>
          <w:szCs w:val="24"/>
        </w:rPr>
        <w:t>. Malang: UIN Malang Press, 2009.</w:t>
      </w:r>
    </w:p>
    <w:p w14:paraId="32F61DED"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Quthub, Sayyid. </w:t>
      </w:r>
      <w:r w:rsidRPr="00B650F6">
        <w:rPr>
          <w:rFonts w:ascii="Times New Roman" w:hAnsi="Times New Roman" w:cs="Times New Roman"/>
          <w:i/>
          <w:iCs/>
          <w:noProof/>
          <w:sz w:val="24"/>
          <w:szCs w:val="24"/>
        </w:rPr>
        <w:t>Fī Zilālil Qurān</w:t>
      </w:r>
      <w:r w:rsidRPr="00B650F6">
        <w:rPr>
          <w:rFonts w:ascii="Times New Roman" w:hAnsi="Times New Roman" w:cs="Times New Roman"/>
          <w:noProof/>
          <w:sz w:val="24"/>
          <w:szCs w:val="24"/>
        </w:rPr>
        <w:t>. Jakart: Gema Insani, 1992.</w:t>
      </w:r>
    </w:p>
    <w:p w14:paraId="26E6DDA6"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Ramadhan, Abdul al-Tawwab. </w:t>
      </w:r>
      <w:r w:rsidRPr="00B650F6">
        <w:rPr>
          <w:rFonts w:ascii="Times New Roman" w:hAnsi="Times New Roman" w:cs="Times New Roman"/>
          <w:i/>
          <w:iCs/>
          <w:noProof/>
          <w:sz w:val="24"/>
          <w:szCs w:val="24"/>
        </w:rPr>
        <w:t>Fushul Fi Fiqh Al-Lughah Al-’Arabiyah</w:t>
      </w:r>
      <w:r w:rsidRPr="00B650F6">
        <w:rPr>
          <w:rFonts w:ascii="Times New Roman" w:hAnsi="Times New Roman" w:cs="Times New Roman"/>
          <w:noProof/>
          <w:sz w:val="24"/>
          <w:szCs w:val="24"/>
        </w:rPr>
        <w:t>. Kairo: Maktabah al-Khanji, 1997.</w:t>
      </w:r>
    </w:p>
    <w:p w14:paraId="01D1E6E6"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Shihab, Muhammad Quraish. </w:t>
      </w:r>
      <w:r w:rsidRPr="00B650F6">
        <w:rPr>
          <w:rFonts w:ascii="Times New Roman" w:hAnsi="Times New Roman" w:cs="Times New Roman"/>
          <w:i/>
          <w:iCs/>
          <w:noProof/>
          <w:sz w:val="24"/>
          <w:szCs w:val="24"/>
        </w:rPr>
        <w:t>Tafsir Al-Misbāh</w:t>
      </w:r>
      <w:r w:rsidRPr="00B650F6">
        <w:rPr>
          <w:rFonts w:ascii="Times New Roman" w:hAnsi="Times New Roman" w:cs="Times New Roman"/>
          <w:noProof/>
          <w:sz w:val="24"/>
          <w:szCs w:val="24"/>
        </w:rPr>
        <w:t>. Jakarta: Lentera Hati, 2002.</w:t>
      </w:r>
    </w:p>
    <w:p w14:paraId="6C93C4DE"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650F6">
        <w:rPr>
          <w:rFonts w:ascii="Times New Roman" w:hAnsi="Times New Roman" w:cs="Times New Roman"/>
          <w:noProof/>
          <w:sz w:val="24"/>
          <w:szCs w:val="24"/>
        </w:rPr>
        <w:t xml:space="preserve">Tim Pustaka Phoenix. </w:t>
      </w:r>
      <w:r w:rsidRPr="00B650F6">
        <w:rPr>
          <w:rFonts w:ascii="Times New Roman" w:hAnsi="Times New Roman" w:cs="Times New Roman"/>
          <w:i/>
          <w:iCs/>
          <w:noProof/>
          <w:sz w:val="24"/>
          <w:szCs w:val="24"/>
        </w:rPr>
        <w:t>Kamus Besar Bahasa Indonesia</w:t>
      </w:r>
      <w:r w:rsidRPr="00B650F6">
        <w:rPr>
          <w:rFonts w:ascii="Times New Roman" w:hAnsi="Times New Roman" w:cs="Times New Roman"/>
          <w:noProof/>
          <w:sz w:val="24"/>
          <w:szCs w:val="24"/>
        </w:rPr>
        <w:t>. Jakarta: Kepustakaan Nasional, 2010.</w:t>
      </w:r>
    </w:p>
    <w:p w14:paraId="7BF46525" w14:textId="77777777" w:rsidR="00B650F6" w:rsidRPr="00B650F6" w:rsidRDefault="00B650F6" w:rsidP="00B650F6">
      <w:pPr>
        <w:widowControl w:val="0"/>
        <w:autoSpaceDE w:val="0"/>
        <w:autoSpaceDN w:val="0"/>
        <w:adjustRightInd w:val="0"/>
        <w:spacing w:after="0" w:line="360" w:lineRule="auto"/>
        <w:ind w:left="480" w:hanging="480"/>
        <w:rPr>
          <w:rFonts w:ascii="Times New Roman" w:hAnsi="Times New Roman" w:cs="Times New Roman"/>
          <w:noProof/>
          <w:sz w:val="24"/>
        </w:rPr>
      </w:pPr>
      <w:r w:rsidRPr="00B650F6">
        <w:rPr>
          <w:rFonts w:ascii="Times New Roman" w:hAnsi="Times New Roman" w:cs="Times New Roman"/>
          <w:noProof/>
          <w:sz w:val="24"/>
          <w:szCs w:val="24"/>
        </w:rPr>
        <w:t xml:space="preserve">Ya’qub, Emil Badi’. </w:t>
      </w:r>
      <w:r w:rsidRPr="00B650F6">
        <w:rPr>
          <w:rFonts w:ascii="Times New Roman" w:hAnsi="Times New Roman" w:cs="Times New Roman"/>
          <w:i/>
          <w:iCs/>
          <w:noProof/>
          <w:sz w:val="24"/>
          <w:szCs w:val="24"/>
        </w:rPr>
        <w:t>Fiqh Al-Lughah Wa Khashāishuhā</w:t>
      </w:r>
      <w:r w:rsidRPr="00B650F6">
        <w:rPr>
          <w:rFonts w:ascii="Times New Roman" w:hAnsi="Times New Roman" w:cs="Times New Roman"/>
          <w:noProof/>
          <w:sz w:val="24"/>
          <w:szCs w:val="24"/>
        </w:rPr>
        <w:t>. Beirût: Dār al-tsaqāfah al-Islāmiyah, 1982.</w:t>
      </w:r>
    </w:p>
    <w:p w14:paraId="1E468283" w14:textId="5D5FC8B9" w:rsidR="00CB0397" w:rsidRPr="00F16D21" w:rsidRDefault="00B650F6" w:rsidP="00F16D2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fldChar w:fldCharType="end"/>
      </w:r>
    </w:p>
    <w:sectPr w:rsidR="00CB0397" w:rsidRPr="00F16D21">
      <w:head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8754" w14:textId="77777777" w:rsidR="00186DDE" w:rsidRDefault="00186DDE" w:rsidP="00CB0397">
      <w:pPr>
        <w:spacing w:after="0" w:line="240" w:lineRule="auto"/>
      </w:pPr>
      <w:r>
        <w:separator/>
      </w:r>
    </w:p>
  </w:endnote>
  <w:endnote w:type="continuationSeparator" w:id="0">
    <w:p w14:paraId="5A868125" w14:textId="77777777" w:rsidR="00186DDE" w:rsidRDefault="00186DDE" w:rsidP="00CB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3727" w14:textId="77777777" w:rsidR="00186DDE" w:rsidRDefault="00186DDE" w:rsidP="00CB0397">
      <w:pPr>
        <w:spacing w:after="0" w:line="240" w:lineRule="auto"/>
      </w:pPr>
      <w:r>
        <w:separator/>
      </w:r>
    </w:p>
  </w:footnote>
  <w:footnote w:type="continuationSeparator" w:id="0">
    <w:p w14:paraId="1FBA0F32" w14:textId="77777777" w:rsidR="00186DDE" w:rsidRDefault="00186DDE" w:rsidP="00CB0397">
      <w:pPr>
        <w:spacing w:after="0" w:line="240" w:lineRule="auto"/>
      </w:pPr>
      <w:r>
        <w:continuationSeparator/>
      </w:r>
    </w:p>
  </w:footnote>
  <w:footnote w:id="1">
    <w:p w14:paraId="7F49FC26" w14:textId="6492446A" w:rsidR="009A244C" w:rsidRDefault="009A244C">
      <w:pPr>
        <w:pStyle w:val="FootnoteText"/>
      </w:pPr>
      <w:r w:rsidRPr="004D3C9E">
        <w:rPr>
          <w:rStyle w:val="FootnoteReference"/>
        </w:rPr>
        <w:footnoteRef/>
      </w:r>
      <w:r>
        <w:t xml:space="preserve"> </w:t>
      </w:r>
      <w:r>
        <w:fldChar w:fldCharType="begin" w:fldLock="1"/>
      </w:r>
      <w:r w:rsidR="008C400C">
        <w:instrText>ADDIN CSL_CITATION {"citationItems":[{"id":"ITEM-1","itemData":{"author":[{"dropping-particle":"","family":"Baidan","given":"Nasruddin","non-dropping-particle":"","parse-names":false,"suffix":""}],"id":"ITEM-1","issued":{"date-parts":[["2005"]]},"publisher":"Pustaka Pelajar","publisher-place":"Yokyakarta","title":"Wawasan Baru Ilmu Tafsir","type":"book"},"uris":["http://www.mendeley.com/documents/?uuid=53d3649a-b535-4da4-b115-a875293a54cc"]}],"mendeley":{"formattedCitation":"Nasruddin Baidan, &lt;i&gt;Wawasan Baru Ilmu Tafsir&lt;/i&gt; (Yokyakarta: Pustaka Pelajar, 2005).","plainTextFormattedCitation":"Nasruddin Baidan, Wawasan Baru Ilmu Tafsir (Yokyakarta: Pustaka Pelajar, 2005).","previouslyFormattedCitation":"Nasruddin Baidan, &lt;i&gt;Wawasan Baru Ilmu Tafsir&lt;/i&gt; (Yokyakarta: Pustaka Pelajar, 2005)."},"properties":{"noteIndex":1},"schema":"https://github.com/citation-style-language/schema/raw/master/csl-citation.json"}</w:instrText>
      </w:r>
      <w:r>
        <w:fldChar w:fldCharType="separate"/>
      </w:r>
      <w:r w:rsidR="004D3C9E" w:rsidRPr="004D3C9E">
        <w:rPr>
          <w:noProof/>
        </w:rPr>
        <w:t xml:space="preserve">Nasruddin Baidan, </w:t>
      </w:r>
      <w:r w:rsidR="004D3C9E" w:rsidRPr="004D3C9E">
        <w:rPr>
          <w:i/>
          <w:noProof/>
        </w:rPr>
        <w:t>Wawasan Baru Ilmu Tafsir</w:t>
      </w:r>
      <w:r w:rsidR="004D3C9E" w:rsidRPr="004D3C9E">
        <w:rPr>
          <w:noProof/>
        </w:rPr>
        <w:t xml:space="preserve"> (Yokyakarta: Pustaka Pelajar, 2005).</w:t>
      </w:r>
      <w:r>
        <w:fldChar w:fldCharType="end"/>
      </w:r>
      <w:r>
        <w:t xml:space="preserve"> 273</w:t>
      </w:r>
    </w:p>
  </w:footnote>
  <w:footnote w:id="2">
    <w:p w14:paraId="6343D97F" w14:textId="2D974CDC" w:rsidR="0071481D" w:rsidRDefault="0071481D">
      <w:pPr>
        <w:pStyle w:val="FootnoteText"/>
      </w:pPr>
      <w:r w:rsidRPr="004D3C9E">
        <w:rPr>
          <w:rStyle w:val="FootnoteReference"/>
        </w:rPr>
        <w:footnoteRef/>
      </w:r>
      <w:r>
        <w:t xml:space="preserve"> </w:t>
      </w:r>
      <w:r>
        <w:fldChar w:fldCharType="begin" w:fldLock="1"/>
      </w:r>
      <w:r w:rsidR="008C400C">
        <w:instrText>ADDIN CSL_CITATION {"citationItems":[{"id":"ITEM-1","itemData":{"author":[{"dropping-particle":"","family":"Baidan","given":"Nasruddin","non-dropping-particle":"","parse-names":false,"suffix":""}],"id":"ITEM-1","issued":{"date-parts":[["2005"]]},"publisher":"Pustaka Pelajar","publisher-place":"Yokyakarta","title":"Wawasan Baru Ilmu Tafsir","type":"book"},"uris":["http://www.mendeley.com/documents/?uuid=53d3649a-b535-4da4-b115-a875293a54cc"]}],"mendeley":{"formattedCitation":"Baidan.","plainTextFormattedCitation":"Baidan.","previouslyFormattedCitation":"Baidan."},"properties":{"noteIndex":2},"schema":"https://github.com/citation-style-language/schema/raw/master/csl-citation.json"}</w:instrText>
      </w:r>
      <w:r>
        <w:fldChar w:fldCharType="separate"/>
      </w:r>
      <w:r w:rsidR="004D3C9E" w:rsidRPr="004D3C9E">
        <w:rPr>
          <w:noProof/>
        </w:rPr>
        <w:t>Baidan.</w:t>
      </w:r>
      <w:r>
        <w:fldChar w:fldCharType="end"/>
      </w:r>
      <w:r>
        <w:t xml:space="preserve"> 317</w:t>
      </w:r>
    </w:p>
  </w:footnote>
  <w:footnote w:id="3">
    <w:p w14:paraId="3DFC7F83" w14:textId="65DF84D0" w:rsidR="009F087D" w:rsidRDefault="009F087D">
      <w:pPr>
        <w:pStyle w:val="FootnoteText"/>
      </w:pPr>
      <w:r w:rsidRPr="004D3C9E">
        <w:rPr>
          <w:rStyle w:val="FootnoteReference"/>
        </w:rPr>
        <w:footnoteRef/>
      </w:r>
      <w:r>
        <w:t xml:space="preserve"> </w:t>
      </w:r>
      <w:r>
        <w:fldChar w:fldCharType="begin" w:fldLock="1"/>
      </w:r>
      <w:r w:rsidR="008C400C">
        <w:instrText>ADDIN CSL_CITATION {"citationItems":[{"id":"ITEM-1","itemData":{"author":[{"dropping-particle":"","family":"Ya'qub","given":"Emil Badi'","non-dropping-particle":"","parse-names":false,"suffix":""}],"id":"ITEM-1","issued":{"date-parts":[["1982"]]},"publisher":"Dār al-tsaqāfah al-Islāmiyah","publisher-place":"Beirût","title":"Fiqh al-Lughah wa Khashāishuhā","type":"book"},"uris":["http://www.mendeley.com/documents/?uuid=0d3d94bf-448b-4027-9928-6d5b153e5eea"]}],"mendeley":{"formattedCitation":"Emil Badi’ Ya’qub, &lt;i&gt;Fiqh Al-Lughah Wa Khashāishuhā&lt;/i&gt; (Beirût: Dār al-tsaqāfah al-Islāmiyah, 1982).","plainTextFormattedCitation":"Emil Badi’ Ya’qub, Fiqh Al-Lughah Wa Khashāishuhā (Beirût: Dār al-tsaqāfah al-Islāmiyah, 1982).","previouslyFormattedCitation":"Emil Badi’ Ya’qub, &lt;i&gt;Fiqh Al-Lughah Wa Khashāishuhā&lt;/i&gt; (Beirût: Dār al-tsaqāfah al-Islāmiyah, 1982)."},"properties":{"noteIndex":3},"schema":"https://github.com/citation-style-language/schema/raw/master/csl-citation.json"}</w:instrText>
      </w:r>
      <w:r>
        <w:fldChar w:fldCharType="separate"/>
      </w:r>
      <w:r w:rsidRPr="009F087D">
        <w:rPr>
          <w:noProof/>
        </w:rPr>
        <w:t xml:space="preserve">Emil Badi’ Ya’qub, </w:t>
      </w:r>
      <w:r w:rsidRPr="009F087D">
        <w:rPr>
          <w:i/>
          <w:noProof/>
        </w:rPr>
        <w:t>Fiqh Al-Lughah Wa Khashāishuhā</w:t>
      </w:r>
      <w:r w:rsidRPr="009F087D">
        <w:rPr>
          <w:noProof/>
        </w:rPr>
        <w:t xml:space="preserve"> (Beirût: Dār al-tsaqāfah al-Islāmiyah, 1982).</w:t>
      </w:r>
      <w:r>
        <w:fldChar w:fldCharType="end"/>
      </w:r>
      <w:r>
        <w:t>180</w:t>
      </w:r>
    </w:p>
  </w:footnote>
  <w:footnote w:id="4">
    <w:p w14:paraId="23F6DA9F" w14:textId="756C2E64" w:rsidR="00CB0397" w:rsidRPr="00CB0397" w:rsidRDefault="00CB0397" w:rsidP="000771D6">
      <w:pPr>
        <w:pStyle w:val="FootnoteText1"/>
        <w:jc w:val="both"/>
        <w:rPr>
          <w:rFonts w:ascii="Times New Roman" w:hAnsi="Times New Roman" w:cs="Times New Roman"/>
        </w:rPr>
      </w:pPr>
      <w:r w:rsidRPr="004D3C9E">
        <w:rPr>
          <w:rStyle w:val="FootnoteReference"/>
        </w:rPr>
        <w:footnoteRef/>
      </w:r>
      <w:r w:rsidRPr="00CB0397">
        <w:rPr>
          <w:rFonts w:ascii="Times New Roman" w:hAnsi="Times New Roman" w:cs="Times New Roman"/>
        </w:rPr>
        <w:t xml:space="preserve"> Ahmad Muzakki, </w:t>
      </w:r>
      <w:r w:rsidRPr="00CB0397">
        <w:rPr>
          <w:rFonts w:ascii="Times New Roman" w:hAnsi="Times New Roman" w:cs="Times New Roman"/>
          <w:i/>
          <w:iCs/>
        </w:rPr>
        <w:t>Stalistika al-Qur</w:t>
      </w:r>
      <w:r w:rsidRPr="00CB0397">
        <w:rPr>
          <w:rFonts w:ascii="Times New Roman" w:hAnsi="Times New Roman" w:cs="Times New Roman"/>
          <w:i/>
          <w:iCs/>
          <w:color w:val="141823"/>
          <w:shd w:val="clear" w:color="auto" w:fill="FFFFFF"/>
        </w:rPr>
        <w:t>ā</w:t>
      </w:r>
      <w:r w:rsidRPr="00CB0397">
        <w:rPr>
          <w:rFonts w:ascii="Times New Roman" w:hAnsi="Times New Roman" w:cs="Times New Roman"/>
          <w:i/>
          <w:iCs/>
        </w:rPr>
        <w:t xml:space="preserve">n, </w:t>
      </w:r>
      <w:r w:rsidRPr="00CB0397">
        <w:rPr>
          <w:rFonts w:ascii="Times New Roman" w:hAnsi="Times New Roman" w:cs="Times New Roman"/>
        </w:rPr>
        <w:t>(Malang: UIN Malang Press, 2009), 48.</w:t>
      </w:r>
    </w:p>
  </w:footnote>
  <w:footnote w:id="5">
    <w:p w14:paraId="7748507B" w14:textId="7B956E50" w:rsidR="00CC7B07" w:rsidRDefault="00CC7B07">
      <w:pPr>
        <w:pStyle w:val="FootnoteText"/>
      </w:pPr>
      <w:r w:rsidRPr="004D3C9E">
        <w:rPr>
          <w:rStyle w:val="FootnoteReference"/>
        </w:rPr>
        <w:footnoteRef/>
      </w:r>
      <w:r>
        <w:t xml:space="preserve"> </w:t>
      </w:r>
      <w:r>
        <w:fldChar w:fldCharType="begin" w:fldLock="1"/>
      </w:r>
      <w:r w:rsidR="00D070B3">
        <w:instrText>ADDIN CSL_CITATION {"citationItems":[{"id":"ITEM-1","itemData":{"author":[{"dropping-particle":"","family":"Tim Pustaka Phoenix","given":"","non-dropping-particle":"","parse-names":false,"suffix":""}],"id":"ITEM-1","issued":{"date-parts":[["2010"]]},"publisher":"Kepustakaan Nasional","publisher-place":"Jakarta:","title":"Kamus Besar Bahasa Indonesia","type":"book"},"uris":["http://www.mendeley.com/documents/?uuid=c6cfecba-389d-4264-a6e4-cc1053b02095"]}],"mendeley":{"formattedCitation":"Tim Pustaka Phoenix, &lt;i&gt;Kamus Besar Bahasa Indonesia&lt;/i&gt; (Jakarta: Kepustakaan Nasional, 2010).","plainTextFormattedCitation":"Tim Pustaka Phoenix, Kamus Besar Bahasa Indonesia (Jakarta: Kepustakaan Nasional, 2010).","previouslyFormattedCitation":"Tim Pustaka Phoenix, &lt;i&gt;Kamus Besar Bahasa Indonesia&lt;/i&gt; (Jakarta: Kepustakaan Nasional, 2010)."},"properties":{"noteIndex":5},"schema":"https://github.com/citation-style-language/schema/raw/master/csl-citation.json"}</w:instrText>
      </w:r>
      <w:r>
        <w:fldChar w:fldCharType="separate"/>
      </w:r>
      <w:r w:rsidR="009F087D" w:rsidRPr="009F087D">
        <w:rPr>
          <w:noProof/>
        </w:rPr>
        <w:t xml:space="preserve">Tim Pustaka Phoenix, </w:t>
      </w:r>
      <w:r w:rsidR="009F087D" w:rsidRPr="009F087D">
        <w:rPr>
          <w:i/>
          <w:noProof/>
        </w:rPr>
        <w:t>Kamus Besar Bahasa Indonesia</w:t>
      </w:r>
      <w:r w:rsidR="009F087D" w:rsidRPr="009F087D">
        <w:rPr>
          <w:noProof/>
        </w:rPr>
        <w:t xml:space="preserve"> (Jakarta: Kepustakaan Nasional, 2010).</w:t>
      </w:r>
      <w:r>
        <w:fldChar w:fldCharType="end"/>
      </w:r>
      <w:r>
        <w:t xml:space="preserve"> 308</w:t>
      </w:r>
    </w:p>
  </w:footnote>
  <w:footnote w:id="6">
    <w:p w14:paraId="79F60B7E" w14:textId="0E7D791F" w:rsidR="0062105F" w:rsidRDefault="0062105F">
      <w:pPr>
        <w:pStyle w:val="FootnoteText"/>
      </w:pPr>
      <w:r w:rsidRPr="004D3C9E">
        <w:rPr>
          <w:rStyle w:val="FootnoteReference"/>
        </w:rPr>
        <w:footnoteRef/>
      </w:r>
      <w:r>
        <w:t xml:space="preserve"> </w:t>
      </w:r>
      <w:r>
        <w:fldChar w:fldCharType="begin" w:fldLock="1"/>
      </w:r>
      <w:r w:rsidR="00D070B3">
        <w:instrText>ADDIN CSL_CITATION {"citationItems":[{"id":"ITEM-1","itemData":{"author":[{"dropping-particle":"","family":"Al-Jarimi","given":"Ali","non-dropping-particle":"","parse-names":false,"suffix":""}],"id":"ITEM-1","issued":{"date-parts":[["1994"]]},"publisher":"Sinar Baru Algensindo","publisher-place":"Bandung","title":"Al-Balāghatul wādhihah","type":"book"},"uris":["http://www.mendeley.com/documents/?uuid=762d3813-2c18-4c47-87c3-5952fe61b4cd"]}],"mendeley":{"formattedCitation":"Ali Al-Jarimi, &lt;i&gt;Al-Balāghatul Wādhihah&lt;/i&gt; (Bandung: Sinar Baru Algensindo, 1994).","plainTextFormattedCitation":"Ali Al-Jarimi, Al-Balāghatul Wādhihah (Bandung: Sinar Baru Algensindo, 1994).","previouslyFormattedCitation":"Ali Al-Jarimi, &lt;i&gt;Al-Balāghatul Wādhihah&lt;/i&gt; (Bandung: Sinar Baru Algensindo, 1994)."},"properties":{"noteIndex":6},"schema":"https://github.com/citation-style-language/schema/raw/master/csl-citation.json"}</w:instrText>
      </w:r>
      <w:r>
        <w:fldChar w:fldCharType="separate"/>
      </w:r>
      <w:r w:rsidR="00D070B3" w:rsidRPr="00D070B3">
        <w:rPr>
          <w:noProof/>
        </w:rPr>
        <w:t xml:space="preserve">Ali Al-Jarimi, </w:t>
      </w:r>
      <w:r w:rsidR="00D070B3" w:rsidRPr="00D070B3">
        <w:rPr>
          <w:i/>
          <w:noProof/>
        </w:rPr>
        <w:t>Al-Balāghatul Wādhihah</w:t>
      </w:r>
      <w:r w:rsidR="00D070B3" w:rsidRPr="00D070B3">
        <w:rPr>
          <w:noProof/>
        </w:rPr>
        <w:t xml:space="preserve"> (Bandung: Sinar Baru Algensindo, 1994).</w:t>
      </w:r>
      <w:r>
        <w:fldChar w:fldCharType="end"/>
      </w:r>
      <w:r>
        <w:t xml:space="preserve"> 291</w:t>
      </w:r>
    </w:p>
  </w:footnote>
  <w:footnote w:id="7">
    <w:p w14:paraId="36D79DAD" w14:textId="5EFB97F8" w:rsidR="00D070B3" w:rsidRDefault="00D070B3">
      <w:pPr>
        <w:pStyle w:val="FootnoteText"/>
      </w:pPr>
      <w:r w:rsidRPr="004D3C9E">
        <w:rPr>
          <w:rStyle w:val="FootnoteReference"/>
        </w:rPr>
        <w:footnoteRef/>
      </w:r>
      <w:r>
        <w:t xml:space="preserve"> </w:t>
      </w:r>
      <w:r>
        <w:fldChar w:fldCharType="begin" w:fldLock="1"/>
      </w:r>
      <w:r w:rsidR="004B66F8">
        <w:instrText>ADDIN CSL_CITATION {"citationItems":[{"id":"ITEM-1","itemData":{"author":[{"dropping-particle":"","family":"Al-Jauzi","given":"Ibnul al-Qayyim","non-dropping-particle":"","parse-names":false,"suffix":""}],"id":"ITEM-1","issued":{"date-parts":[["2005"]]},"publisher":"Qithi Press","publisher-place":"Jakarta","title":"Ad-Da'u Wa Ad-Dawa","type":"book"},"uris":["http://www.mendeley.com/documents/?uuid=c68798a1-21ee-44f0-883c-fe1eb8a6ba1d"]}],"mendeley":{"formattedCitation":"Ibnul al-Qayyim Al-Jauzi, &lt;i&gt;Ad-Da’u Wa Ad-Dawa&lt;/i&gt; (Jakarta: Qithi Press, 2005).","plainTextFormattedCitation":"Ibnul al-Qayyim Al-Jauzi, Ad-Da’u Wa Ad-Dawa (Jakarta: Qithi Press, 2005).","previouslyFormattedCitation":"Ibnul al-Qayyim Al-Jauzi, &lt;i&gt;Ad-Da’u Wa Ad-Dawa&lt;/i&gt; (Jakarta: Qithi Press, 2005)."},"properties":{"noteIndex":7},"schema":"https://github.com/citation-style-language/schema/raw/master/csl-citation.json"}</w:instrText>
      </w:r>
      <w:r>
        <w:fldChar w:fldCharType="separate"/>
      </w:r>
      <w:r w:rsidR="00A14244" w:rsidRPr="00A14244">
        <w:rPr>
          <w:noProof/>
        </w:rPr>
        <w:t xml:space="preserve">Ibnul al-Qayyim Al-Jauzi, </w:t>
      </w:r>
      <w:r w:rsidR="00A14244" w:rsidRPr="00A14244">
        <w:rPr>
          <w:i/>
          <w:noProof/>
        </w:rPr>
        <w:t>Ad-Da’u Wa Ad-Dawa</w:t>
      </w:r>
      <w:r w:rsidR="00A14244" w:rsidRPr="00A14244">
        <w:rPr>
          <w:noProof/>
        </w:rPr>
        <w:t xml:space="preserve"> (Jakarta: Qithi Press, 2005).</w:t>
      </w:r>
      <w:r>
        <w:fldChar w:fldCharType="end"/>
      </w:r>
      <w:r>
        <w:t>123</w:t>
      </w:r>
    </w:p>
  </w:footnote>
  <w:footnote w:id="8">
    <w:p w14:paraId="733A1D20" w14:textId="1F1BA7FF" w:rsidR="0062105F" w:rsidRDefault="0062105F">
      <w:pPr>
        <w:pStyle w:val="FootnoteText"/>
      </w:pPr>
      <w:r w:rsidRPr="004D3C9E">
        <w:rPr>
          <w:rStyle w:val="FootnoteReference"/>
        </w:rPr>
        <w:footnoteRef/>
      </w:r>
      <w:r>
        <w:t xml:space="preserve"> </w:t>
      </w:r>
      <w:r>
        <w:fldChar w:fldCharType="begin" w:fldLock="1"/>
      </w:r>
      <w:r w:rsidR="004D3C9E">
        <w:instrText>ADDIN CSL_CITATION {"citationItems":[{"id":"ITEM-1","itemData":{"author":[{"dropping-particle":"","family":"Manzur","given":"Ibnu","non-dropping-particle":"","parse-names":false,"suffix":""}],"id":"ITEM-1","issued":{"date-parts":[["2003"]]},"publisher":"Dār al-Ḥadith","publisher-place":"Kairo","title":"lisān al-ʻArab","type":"book"},"uris":["http://www.mendeley.com/documents/?uuid=dcebe9d6-36cf-4bc7-9345-e088ccadd8b4"]}],"mendeley":{"formattedCitation":"Ibnu Manzur, &lt;i&gt;Lisān Al-ʻArab&lt;/i&gt; (Kairo: Dār al-Ḥadith, 2003).","plainTextFormattedCitation":"Ibnu Manzur, Lisān Al-ʻArab (Kairo: Dār al-Ḥadith, 2003).","previouslyFormattedCitation":"Ibnu Manzur, &lt;i&gt;Lisān Al-ʻArab&lt;/i&gt; (Kairo: Dār al-Ḥadith, 2003)."},"properties":{"noteIndex":8},"schema":"https://github.com/citation-style-language/schema/raw/master/csl-citation.json"}</w:instrText>
      </w:r>
      <w:r>
        <w:fldChar w:fldCharType="separate"/>
      </w:r>
      <w:r w:rsidRPr="0062105F">
        <w:rPr>
          <w:noProof/>
        </w:rPr>
        <w:t xml:space="preserve">Ibnu Manzur, </w:t>
      </w:r>
      <w:r w:rsidRPr="0062105F">
        <w:rPr>
          <w:i/>
          <w:noProof/>
        </w:rPr>
        <w:t>Lisān Al-ʻArab</w:t>
      </w:r>
      <w:r w:rsidRPr="0062105F">
        <w:rPr>
          <w:noProof/>
        </w:rPr>
        <w:t xml:space="preserve"> (Kairo: Dār al-Ḥadith, 2003).</w:t>
      </w:r>
      <w:r>
        <w:fldChar w:fldCharType="end"/>
      </w:r>
      <w:r>
        <w:t xml:space="preserve"> 1604</w:t>
      </w:r>
    </w:p>
  </w:footnote>
  <w:footnote w:id="9">
    <w:p w14:paraId="48C5ED93" w14:textId="511E41DC" w:rsidR="00D070B3" w:rsidRDefault="00D070B3">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{"citationItems":[{"id":"ITEM-1","itemData":{"author":[{"dropping-particle":"","family":"Al-Maraghi","given":"Ahmad Mustafa","non-dropping-particle":"","parse-names":false,"suffix":""}],"id":"ITEM-1","issued":{"date-parts":[["1993"]]},"publisher":"PT. Toha Putra Semarang","publisher-place":"Semarang","title":"Tafsir Al-Maraghī terj Anshori Umar Sitanggal","type":"book"},"uris":["http://www.mendeley.com/documents/?uuid=2937ee2d-dd28-4c66-be36-332903c1f6cd"]}],"mendeley":{"formattedCitation":"Ahmad Mustafa Al-Maraghi, &lt;i&gt;Tafsir Al-Maraghī Terj Anshori Umar Sitanggal&lt;/i&gt; (Semarang: PT. Toha Putra Semarang, 1993).","plainTextFormattedCitation":"Ahmad Mustafa Al-Maraghi, Tafsir Al-Maraghī Terj Anshori Umar Sitanggal (Semarang: PT. Toha Putra Semarang, 1993).","previouslyFormattedCitation":"Ahmad Mustafa Al-Maraghi, &lt;i&gt;Tafsir Al-Maraghī Terj Anshori Umar Sitanggal&lt;/i&gt; (Semarang: PT. Toha Putra Semarang, 1993)."},"properties":{"noteIndex":9},"schema":"https://github.com/citation-style-language/schema/raw/master/csl-citation.json"}</w:instrText>
      </w:r>
      <w:r>
        <w:fldChar w:fldCharType="separate"/>
      </w:r>
      <w:r w:rsidR="00475173" w:rsidRPr="00475173">
        <w:rPr>
          <w:noProof/>
        </w:rPr>
        <w:t xml:space="preserve">Ahmad Mustafa Al-Maraghi, </w:t>
      </w:r>
      <w:r w:rsidR="00475173" w:rsidRPr="00475173">
        <w:rPr>
          <w:i/>
          <w:noProof/>
        </w:rPr>
        <w:t>Tafsir Al-Maraghī Terj Anshori Umar Sitanggal</w:t>
      </w:r>
      <w:r w:rsidR="00475173" w:rsidRPr="00475173">
        <w:rPr>
          <w:noProof/>
        </w:rPr>
        <w:t xml:space="preserve"> (Semarang: PT. Toha Putra Semarang, 1993).</w:t>
      </w:r>
      <w:r>
        <w:fldChar w:fldCharType="end"/>
      </w:r>
      <w:r>
        <w:t xml:space="preserve"> 62</w:t>
      </w:r>
    </w:p>
  </w:footnote>
  <w:footnote w:id="10">
    <w:p w14:paraId="62FDD8A9" w14:textId="1676D87B" w:rsidR="00222058" w:rsidRDefault="00222058">
      <w:pPr>
        <w:pStyle w:val="FootnoteText"/>
      </w:pPr>
      <w:r w:rsidRPr="004D3C9E">
        <w:rPr>
          <w:rStyle w:val="FootnoteReference"/>
        </w:rPr>
        <w:footnoteRef/>
      </w:r>
      <w:r>
        <w:t xml:space="preserve"> </w:t>
      </w:r>
      <w:r>
        <w:fldChar w:fldCharType="begin" w:fldLock="1"/>
      </w:r>
      <w:r w:rsidR="007B0C6F">
        <w:instrText>ADDIN CSL_CITATION {"citationItems":[{"id":"ITEM-1","itemData":{"author":[{"dropping-particle":"","family":"Ahmad","given":"Bachmid","non-dropping-particle":"","parse-names":false,"suffix":""}],"id":"ITEM-1","issued":{"date-parts":[["1996"]]},"publisher":"PT Raja Grafindo Persada","publisher-place":"Jakarta","title":"Darsul Balāghah al-ʻArabiyah al-Madkhal fi ʻIlmi Balāghah wa ʻIlmi maʻāni","type":"book"},"uris":["http://www.mendeley.com/documents/?uuid=53a528d8-1347-432d-ae4d-35c1003ee83a"]}],"mendeley":{"formattedCitation":"Bachmid Ahmad, &lt;i&gt;Darsul Balāghah Al-ʻArabiyah Al-Madkhal Fi ʻIlmi Balāghah Wa ʻIlmi Maʻāni&lt;/i&gt; (Jakarta: PT Raja Grafindo Persada, 1996).","plainTextFormattedCitation":"Bachmid Ahmad, Darsul Balāghah Al-ʻArabiyah Al-Madkhal Fi ʻIlmi Balāghah Wa ʻIlmi Maʻāni (Jakarta: PT Raja Grafindo Persada, 1996).","previouslyFormattedCitation":"Bachmid Ahmad, &lt;i&gt;Darsul Balāghah Al-ʻArabiyah Al-Madkhal Fi ʻIlmi Balāghah Wa ʻIlmi Maʻāni&lt;/i&gt; (Jakarta: PT Raja Grafindo Persada, 1996)."},"properties":{"noteIndex":10},"schema":"https://github.com/citation-style-language/schema/raw/master/csl-citation.json"}</w:instrText>
      </w:r>
      <w:r>
        <w:fldChar w:fldCharType="separate"/>
      </w:r>
      <w:r w:rsidR="001751DD" w:rsidRPr="001751DD">
        <w:rPr>
          <w:noProof/>
        </w:rPr>
        <w:t xml:space="preserve">Bachmid Ahmad, </w:t>
      </w:r>
      <w:r w:rsidR="001751DD" w:rsidRPr="001751DD">
        <w:rPr>
          <w:i/>
          <w:noProof/>
        </w:rPr>
        <w:t>Darsul Balāghah Al-ʻArabiyah Al-Madkhal Fi ʻIlmi Balāghah Wa ʻIlmi Maʻāni</w:t>
      </w:r>
      <w:r w:rsidR="001751DD" w:rsidRPr="001751DD">
        <w:rPr>
          <w:noProof/>
        </w:rPr>
        <w:t xml:space="preserve"> (Jakarta: PT Raja Grafindo Persada, 1996).</w:t>
      </w:r>
      <w:r>
        <w:fldChar w:fldCharType="end"/>
      </w:r>
      <w:r>
        <w:t xml:space="preserve"> 77</w:t>
      </w:r>
    </w:p>
  </w:footnote>
  <w:footnote w:id="11">
    <w:p w14:paraId="0F58105F" w14:textId="11525563" w:rsidR="002D589B" w:rsidRDefault="002D589B">
      <w:pPr>
        <w:pStyle w:val="FootnoteText"/>
      </w:pPr>
      <w:r w:rsidRPr="004D3C9E">
        <w:rPr>
          <w:rStyle w:val="FootnoteReference"/>
        </w:rPr>
        <w:footnoteRef/>
      </w:r>
      <w:r>
        <w:t xml:space="preserve"> </w:t>
      </w:r>
      <w:r>
        <w:fldChar w:fldCharType="begin" w:fldLock="1"/>
      </w:r>
      <w:r w:rsidR="004B66F8">
        <w:instrText>ADDIN CSL_CITATION {"citationItems":[{"id":"ITEM-1","itemData":{"author":[{"dropping-particle":"","family":"Al-Jauzi","given":"Ibnul al-Qayyim","non-dropping-particle":"","parse-names":false,"suffix":""}],"id":"ITEM-1","issued":{"date-parts":[["2005"]]},"publisher":"Qithi Press","publisher-place":"Jakarta","title":"Ad-Da'u Wa Ad-Dawa","type":"book"},"uris":["http://www.mendeley.com/documents/?uuid=c68798a1-21ee-44f0-883c-fe1eb8a6ba1d"]}],"mendeley":{"formattedCitation":"Al-Jauzi, &lt;i&gt;Ad-Da’u Wa Ad-Dawa&lt;/i&gt;.","plainTextFormattedCitation":"Al-Jauzi, Ad-Da’u Wa Ad-Dawa.","previouslyFormattedCitation":"Al-Jauzi, &lt;i&gt;Ad-Da’u Wa Ad-Dawa&lt;/i&gt;."},"properties":{"noteIndex":11},"schema":"https://github.com/citation-style-language/schema/raw/master/csl-citation.json"}</w:instrText>
      </w:r>
      <w:r>
        <w:fldChar w:fldCharType="separate"/>
      </w:r>
      <w:r w:rsidR="00A14244" w:rsidRPr="00A14244">
        <w:rPr>
          <w:noProof/>
        </w:rPr>
        <w:t xml:space="preserve">Al-Jauzi, </w:t>
      </w:r>
      <w:r w:rsidR="00A14244" w:rsidRPr="00A14244">
        <w:rPr>
          <w:i/>
          <w:noProof/>
        </w:rPr>
        <w:t>Ad-Da’u Wa Ad-Dawa</w:t>
      </w:r>
      <w:r w:rsidR="00A14244" w:rsidRPr="00A14244">
        <w:rPr>
          <w:noProof/>
        </w:rPr>
        <w:t>.</w:t>
      </w:r>
      <w:r>
        <w:fldChar w:fldCharType="end"/>
      </w:r>
      <w:r>
        <w:t xml:space="preserve"> 123</w:t>
      </w:r>
    </w:p>
  </w:footnote>
  <w:footnote w:id="12">
    <w:p w14:paraId="7913D47E" w14:textId="0DC421FE" w:rsidR="002D589B" w:rsidRDefault="002D589B">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{"citationItems":[{"id":"ITEM-1","itemData":{"author":[{"dropping-particle":"","family":"Maʼluf","given":"Louis","non-dropping-particle":"","parse-names":false,"suffix":""}],"id":"ITEM-1","issued":{"date-parts":[["2008"]]},"publisher":"Dar al-Masyriq","publisher-place":"Beirut","title":"Al-Munjid Fi Al-Lughah Wa Al-A'lam","type":"book"},"uris":["http://www.mendeley.com/documents/?uuid=ed4bade2-18f1-4824-ad20-46e96412a200"]}],"mendeley":{"formattedCitation":"Louis Maʼluf, &lt;i&gt;Al-Munjid Fi Al-Lughah Wa Al-A’lam&lt;/i&gt; (Beirut: Dar al-Masyriq, 2008).","plainTextFormattedCitation":"Louis Ma'luf, Al-Munjid Fi Al-Lughah Wa Al-A’lam (Beirut: Dar al-Masyriq, 2008).","previouslyFormattedCitation":"Louis Maʼluf, &lt;i&gt;Al-Munjid Fi Al-Lughah Wa Al-A’lam&lt;/i&gt; (Beirut: Dar al-Masyriq, 2008)."},"properties":{"noteIndex":12},"schema":"https://github.com/citation-style-language/schema/raw/master/csl-citation.json"}</w:instrText>
      </w:r>
      <w:r>
        <w:fldChar w:fldCharType="separate"/>
      </w:r>
      <w:r w:rsidR="00B650F6" w:rsidRPr="00B650F6">
        <w:rPr>
          <w:noProof/>
        </w:rPr>
        <w:t xml:space="preserve">Louis Maʼluf, </w:t>
      </w:r>
      <w:r w:rsidR="00B650F6" w:rsidRPr="00B650F6">
        <w:rPr>
          <w:i/>
          <w:noProof/>
        </w:rPr>
        <w:t>Al-Munjid Fi Al-Lughah Wa Al-A’lam</w:t>
      </w:r>
      <w:r w:rsidR="00B650F6" w:rsidRPr="00B650F6">
        <w:rPr>
          <w:noProof/>
        </w:rPr>
        <w:t xml:space="preserve"> (Beirut: Dar al-Masyriq, 2008).</w:t>
      </w:r>
      <w:r>
        <w:fldChar w:fldCharType="end"/>
      </w:r>
      <w:r>
        <w:t xml:space="preserve"> 26</w:t>
      </w:r>
    </w:p>
  </w:footnote>
  <w:footnote w:id="13">
    <w:p w14:paraId="5159574E" w14:textId="59FA8D8F" w:rsidR="00A14244" w:rsidRDefault="00A14244">
      <w:pPr>
        <w:pStyle w:val="FootnoteText"/>
      </w:pPr>
      <w:r>
        <w:rPr>
          <w:rStyle w:val="FootnoteReference"/>
        </w:rPr>
        <w:footnoteRef/>
      </w:r>
      <w:r>
        <w:t xml:space="preserve"> </w:t>
      </w:r>
      <w:r>
        <w:fldChar w:fldCharType="begin" w:fldLock="1"/>
      </w:r>
      <w:r w:rsidR="001751DD">
        <w:instrText>ADDIN CSL_CITATION {"citationItems":[{"id":"ITEM-1","itemData":{"author":[{"dropping-particle":"","family":"Manzur","given":"Ibnu","non-dropping-particle":"","parse-names":false,"suffix":""}],"id":"ITEM-1","issued":{"date-parts":[["2003"]]},"publisher":"Dār al-Ḥadith","publisher-place":"Kairo","title":"lisān al-ʻArab","type":"book"},"uris":["http://www.mendeley.com/documents/?uuid=dcebe9d6-36cf-4bc7-9345-e088ccadd8b4"]}],"mendeley":{"formattedCitation":"Manzur, &lt;i&gt;Lisān Al-ʻArab&lt;/i&gt;.","plainTextFormattedCitation":"Manzur, Lisān Al-ʻArab.","previouslyFormattedCitation":"Manzur, &lt;i&gt;Lisān Al-ʻArab&lt;/i&gt;."},"properties":{"noteIndex":13},"schema":"https://github.com/citation-style-language/schema/raw/master/csl-citation.json"}</w:instrText>
      </w:r>
      <w:r>
        <w:fldChar w:fldCharType="separate"/>
      </w:r>
      <w:r w:rsidR="004B66F8" w:rsidRPr="004B66F8">
        <w:rPr>
          <w:noProof/>
        </w:rPr>
        <w:t xml:space="preserve">Manzur, </w:t>
      </w:r>
      <w:r w:rsidR="004B66F8" w:rsidRPr="004B66F8">
        <w:rPr>
          <w:i/>
          <w:noProof/>
        </w:rPr>
        <w:t>Lisān Al-ʻArab</w:t>
      </w:r>
      <w:r w:rsidR="004B66F8" w:rsidRPr="004B66F8">
        <w:rPr>
          <w:noProof/>
        </w:rPr>
        <w:t>.</w:t>
      </w:r>
      <w:r>
        <w:fldChar w:fldCharType="end"/>
      </w:r>
      <w:r w:rsidR="004B66F8">
        <w:t xml:space="preserve"> 8284</w:t>
      </w:r>
    </w:p>
  </w:footnote>
  <w:footnote w:id="14">
    <w:p w14:paraId="5F463E56" w14:textId="25BFB279" w:rsidR="00C353A7" w:rsidRDefault="00C353A7">
      <w:pPr>
        <w:pStyle w:val="FootnoteText"/>
      </w:pPr>
      <w:r w:rsidRPr="004D3C9E">
        <w:rPr>
          <w:rStyle w:val="FootnoteReference"/>
        </w:rPr>
        <w:footnoteRef/>
      </w:r>
      <w:r>
        <w:t xml:space="preserve"> </w:t>
      </w:r>
      <w:r>
        <w:fldChar w:fldCharType="begin" w:fldLock="1"/>
      </w:r>
      <w:r w:rsidR="007B0C6F">
        <w:instrText>ADDIN CSL_CITATION {"citationItems":[{"id":"ITEM-1","itemData":{"author":[{"dropping-particle":"","family":"Ahmad","given":"Bachmid","non-dropping-particle":"","parse-names":false,"suffix":""}],"id":"ITEM-1","issued":{"date-parts":[["1996"]]},"publisher":"PT Raja Grafindo Persada","publisher-place":"Jakarta","title":"Darsul Balāghah al-ʻArabiyah al-Madkhal fi ʻIlmi Balāghah wa ʻIlmi maʻāni","type":"book"},"uris":["http://www.mendeley.com/documents/?uuid=53a528d8-1347-432d-ae4d-35c1003ee83a"]}],"mendeley":{"formattedCitation":"Ahmad, &lt;i&gt;Darsul Balāghah Al-ʻArabiyah Al-Madkhal Fi ʻIlmi Balāghah Wa ʻIlmi Maʻāni&lt;/i&gt;.","plainTextFormattedCitation":"Ahmad, Darsul Balāghah Al-ʻArabiyah Al-Madkhal Fi ʻIlmi Balāghah Wa ʻIlmi Maʻāni.","previouslyFormattedCitation":"Ahmad, &lt;i&gt;Darsul Balāghah Al-ʻArabiyah Al-Madkhal Fi ʻIlmi Balāghah Wa ʻIlmi Maʻāni&lt;/i&gt;."},"properties":{"noteIndex":14},"schema":"https://github.com/citation-style-language/schema/raw/master/csl-citation.json"}</w:instrText>
      </w:r>
      <w:r>
        <w:fldChar w:fldCharType="separate"/>
      </w:r>
      <w:r w:rsidR="001751DD" w:rsidRPr="001751DD">
        <w:rPr>
          <w:noProof/>
        </w:rPr>
        <w:t xml:space="preserve">Ahmad, </w:t>
      </w:r>
      <w:r w:rsidR="001751DD" w:rsidRPr="001751DD">
        <w:rPr>
          <w:i/>
          <w:noProof/>
        </w:rPr>
        <w:t>Darsul Balāghah Al-ʻArabiyah Al-Madkhal Fi ʻIlmi Balāghah Wa ʻIlmi Maʻāni</w:t>
      </w:r>
      <w:r w:rsidR="001751DD" w:rsidRPr="001751DD">
        <w:rPr>
          <w:noProof/>
        </w:rPr>
        <w:t>.</w:t>
      </w:r>
      <w:r>
        <w:fldChar w:fldCharType="end"/>
      </w:r>
      <w:r>
        <w:t xml:space="preserve"> 77</w:t>
      </w:r>
    </w:p>
  </w:footnote>
  <w:footnote w:id="15">
    <w:p w14:paraId="03DBB2B7" w14:textId="5696FB67" w:rsidR="00DF6342" w:rsidRDefault="00DF6342">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{"citationItems":[{"id":"ITEM-1","itemData":{"author":[{"dropping-particle":"","family":"Al-Maraghi","given":"Ahmad Mustafa","non-dropping-particle":"","parse-names":false,"suffix":""}],"id":"ITEM-1","issued":{"date-parts":[["1993"]]},"publisher":"PT. Toha Putra Semarang","publisher-place":"Semarang","title":"Tafsir Al-Maraghī terj Anshori Umar Sitanggal","type":"book"},"uris":["http://www.mendeley.com/documents/?uuid=2937ee2d-dd28-4c66-be36-332903c1f6cd"]}],"mendeley":{"formattedCitation":"Al-Maraghi, &lt;i&gt;Tafsir Al-Maraghī Terj Anshori Umar Sitanggal&lt;/i&gt;.","plainTextFormattedCitation":"Al-Maraghi, Tafsir Al-Maraghī Terj Anshori Umar Sitanggal.","previouslyFormattedCitation":"Al-Maraghi, &lt;i&gt;Tafsir Al-Maraghī Terj Anshori Umar Sitanggal&lt;/i&gt;."},"properties":{"noteIndex":15},"schema":"https://github.com/citation-style-language/schema/raw/master/csl-citation.json"}</w:instrText>
      </w:r>
      <w:r>
        <w:fldChar w:fldCharType="separate"/>
      </w:r>
      <w:r w:rsidR="00475173" w:rsidRPr="00475173">
        <w:rPr>
          <w:noProof/>
        </w:rPr>
        <w:t xml:space="preserve">Al-Maraghi, </w:t>
      </w:r>
      <w:r w:rsidR="00475173" w:rsidRPr="00475173">
        <w:rPr>
          <w:i/>
          <w:noProof/>
        </w:rPr>
        <w:t>Tafsir Al-Maraghī Terj Anshori Umar Sitanggal</w:t>
      </w:r>
      <w:r w:rsidR="00475173" w:rsidRPr="00475173">
        <w:rPr>
          <w:noProof/>
        </w:rPr>
        <w:t>.</w:t>
      </w:r>
      <w:r>
        <w:fldChar w:fldCharType="end"/>
      </w:r>
      <w:r>
        <w:t xml:space="preserve"> 62</w:t>
      </w:r>
    </w:p>
  </w:footnote>
  <w:footnote w:id="16">
    <w:p w14:paraId="45498C48" w14:textId="5F2407F0" w:rsidR="00521AF2" w:rsidRDefault="00521AF2" w:rsidP="00521AF2">
      <w:pPr>
        <w:pStyle w:val="FootnoteText"/>
      </w:pPr>
      <w:r w:rsidRPr="004D3C9E">
        <w:rPr>
          <w:rStyle w:val="FootnoteReference"/>
        </w:rPr>
        <w:footnoteRef/>
      </w:r>
      <w:r>
        <w:t xml:space="preserve"> </w:t>
      </w:r>
      <w:r>
        <w:fldChar w:fldCharType="begin" w:fldLock="1"/>
      </w:r>
      <w:r w:rsidR="004B66F8">
        <w:instrText>ADDIN CSL_CITATION {"citationItems":[{"id":"ITEM-1","itemData":{"author":[{"dropping-particle":"","family":"Muzakki","given":"Ahmad","non-dropping-particle":"","parse-names":false,"suffix":""}],"id":"ITEM-1","issued":{"date-parts":[["2009"]]},"publisher":"UIN Malang Press","publisher-place":"Malang","title":"Stalistika al-Qurān","type":"book"},"uris":["http://www.mendeley.com/documents/?uuid=f8d791f2-6c71-49e6-a2ae-14820f38b2f6"]}],"mendeley":{"formattedCitation":"Ahmad Muzakki, &lt;i&gt;Stalistika Al-Qurān&lt;/i&gt; (Malang: UIN Malang Press, 2009).","plainTextFormattedCitation":"Ahmad Muzakki, Stalistika Al-Qurān (Malang: UIN Malang Press, 2009).","previouslyFormattedCitation":"Ahmad Muzakki, &lt;i&gt;Stalistika Al-Qurān&lt;/i&gt; (Malang: UIN Malang Press, 2009)."},"properties":{"noteIndex":16},"schema":"https://github.com/citation-style-language/schema/raw/master/csl-citation.json"}</w:instrText>
      </w:r>
      <w:r>
        <w:fldChar w:fldCharType="separate"/>
      </w:r>
      <w:r w:rsidR="009F087D" w:rsidRPr="009F087D">
        <w:rPr>
          <w:noProof/>
        </w:rPr>
        <w:t xml:space="preserve">Ahmad Muzakki, </w:t>
      </w:r>
      <w:r w:rsidR="009F087D" w:rsidRPr="009F087D">
        <w:rPr>
          <w:i/>
          <w:noProof/>
        </w:rPr>
        <w:t>Stalistika Al-Qurān</w:t>
      </w:r>
      <w:r w:rsidR="009F087D" w:rsidRPr="009F087D">
        <w:rPr>
          <w:noProof/>
        </w:rPr>
        <w:t xml:space="preserve"> (Malang: UIN Malang Press, 2009).</w:t>
      </w:r>
      <w:r>
        <w:fldChar w:fldCharType="end"/>
      </w:r>
      <w:r>
        <w:t xml:space="preserve"> 48</w:t>
      </w:r>
    </w:p>
  </w:footnote>
  <w:footnote w:id="17">
    <w:p w14:paraId="3197726F" w14:textId="5BFC69EE" w:rsidR="00521AF2" w:rsidRDefault="00521AF2" w:rsidP="00521AF2">
      <w:pPr>
        <w:pStyle w:val="FootnoteText"/>
      </w:pPr>
      <w:r w:rsidRPr="004D3C9E">
        <w:rPr>
          <w:rStyle w:val="FootnoteReference"/>
        </w:rPr>
        <w:footnoteRef/>
      </w:r>
      <w:r>
        <w:t xml:space="preserve"> </w:t>
      </w:r>
      <w:r>
        <w:fldChar w:fldCharType="begin" w:fldLock="1"/>
      </w:r>
      <w:r w:rsidR="004B66F8">
        <w:instrText>ADDIN CSL_CITATION {"citationItems":[{"id":"ITEM-1","itemData":{"author":[{"dropping-particle":"","family":"Muzakki","given":"Ahmad","non-dropping-particle":"","parse-names":false,"suffix":""}],"id":"ITEM-1","issued":{"date-parts":[["2009"]]},"publisher":"UIN Malang Press","publisher-place":"Malang","title":"Stalistika al-Qurān","type":"book"},"uris":["http://www.mendeley.com/documents/?uuid=f8d791f2-6c71-49e6-a2ae-14820f38b2f6"]}],"mendeley":{"formattedCitation":"Muzakki.","plainTextFormattedCitation":"Muzakki.","previouslyFormattedCitation":"Muzakki."},"properties":{"noteIndex":17},"schema":"https://github.com/citation-style-language/schema/raw/master/csl-citation.json"}</w:instrText>
      </w:r>
      <w:r>
        <w:fldChar w:fldCharType="separate"/>
      </w:r>
      <w:r w:rsidR="00A14244" w:rsidRPr="00A14244">
        <w:rPr>
          <w:noProof/>
        </w:rPr>
        <w:t>Muzakki.</w:t>
      </w:r>
      <w:r>
        <w:fldChar w:fldCharType="end"/>
      </w:r>
      <w:r>
        <w:t xml:space="preserve"> 48</w:t>
      </w:r>
    </w:p>
  </w:footnote>
  <w:footnote w:id="18">
    <w:p w14:paraId="5BE186AE" w14:textId="23E0189B" w:rsidR="00DF6342" w:rsidRDefault="00DF6342">
      <w:pPr>
        <w:pStyle w:val="FootnoteText"/>
      </w:pPr>
      <w:r w:rsidRPr="004D3C9E">
        <w:rPr>
          <w:rStyle w:val="FootnoteReference"/>
        </w:rPr>
        <w:footnoteRef/>
      </w:r>
      <w:r>
        <w:t xml:space="preserve"> </w:t>
      </w:r>
      <w:r>
        <w:fldChar w:fldCharType="begin" w:fldLock="1"/>
      </w:r>
      <w:r w:rsidR="007B0C6F">
        <w:instrText>ADDIN CSL_CITATION {"citationItems":[{"id":"ITEM-1","itemData":{"author":[{"dropping-particle":"","family":"Ramadhan","given":"Abdul al-Tawwab","non-dropping-particle":"","parse-names":false,"suffix":""}],"id":"ITEM-1","issued":{"date-parts":[["1997"]]},"publisher":"Maktabah al-Khanji","publisher-place":"Kairo","title":"Fushul fi Fiqh al-Lughah al-'Arabiyah","type":"book"},"uris":["http://www.mendeley.com/documents/?uuid=ffb947f0-18bf-4561-b947-6339216165f5"]}],"mendeley":{"formattedCitation":"Abdul al-Tawwab Ramadhan, &lt;i&gt;Fushul Fi Fiqh Al-Lughah Al-’Arabiyah&lt;/i&gt; (Kairo: Maktabah al-Khanji, 1997).","plainTextFormattedCitation":"Abdul al-Tawwab Ramadhan, Fushul Fi Fiqh Al-Lughah Al-’Arabiyah (Kairo: Maktabah al-Khanji, 1997).","previouslyFormattedCitation":"Abdul al-Tawwab Ramadhan, &lt;i&gt;Fushul Fi Fiqh Al-Lughah Al-’Arabiyah&lt;/i&gt; (Kairo: Maktabah al-Khanji, 1997)."},"properties":{"noteIndex":18},"schema":"https://github.com/citation-style-language/schema/raw/master/csl-citation.json"}</w:instrText>
      </w:r>
      <w:r>
        <w:fldChar w:fldCharType="separate"/>
      </w:r>
      <w:r w:rsidR="007B0C6F" w:rsidRPr="007B0C6F">
        <w:rPr>
          <w:noProof/>
        </w:rPr>
        <w:t xml:space="preserve">Abdul al-Tawwab Ramadhan, </w:t>
      </w:r>
      <w:r w:rsidR="007B0C6F" w:rsidRPr="007B0C6F">
        <w:rPr>
          <w:i/>
          <w:noProof/>
        </w:rPr>
        <w:t>Fushul Fi Fiqh Al-Lughah Al-’Arabiyah</w:t>
      </w:r>
      <w:r w:rsidR="007B0C6F" w:rsidRPr="007B0C6F">
        <w:rPr>
          <w:noProof/>
        </w:rPr>
        <w:t xml:space="preserve"> (Kairo: Maktabah al-Khanji, 1997).</w:t>
      </w:r>
      <w:r>
        <w:fldChar w:fldCharType="end"/>
      </w:r>
      <w:r>
        <w:t xml:space="preserve"> 316</w:t>
      </w:r>
    </w:p>
  </w:footnote>
  <w:footnote w:id="19">
    <w:p w14:paraId="7F3004EF" w14:textId="77777777" w:rsidR="001D767D" w:rsidRPr="00F91A88" w:rsidRDefault="001D767D" w:rsidP="001D767D">
      <w:pPr>
        <w:pStyle w:val="FootnoteText"/>
        <w:jc w:val="both"/>
        <w:rPr>
          <w:rFonts w:ascii="Times New Roman" w:hAnsi="Times New Roman" w:cs="Times New Roman"/>
          <w:lang w:val="id-ID"/>
        </w:rPr>
      </w:pPr>
      <w:r w:rsidRPr="004D3C9E">
        <w:rPr>
          <w:rStyle w:val="FootnoteReference"/>
        </w:rPr>
        <w:footnoteRef/>
      </w:r>
      <w:r w:rsidRPr="00F91A88">
        <w:rPr>
          <w:rFonts w:ascii="Times New Roman" w:hAnsi="Times New Roman" w:cs="Times New Roman"/>
        </w:rPr>
        <w:t xml:space="preserve"> </w:t>
      </w:r>
      <w:r w:rsidRPr="00F91A88">
        <w:rPr>
          <w:rFonts w:ascii="Times New Roman" w:hAnsi="Times New Roman" w:cs="Times New Roman"/>
          <w:lang w:val="id-ID" w:bidi="th-TH"/>
        </w:rPr>
        <w:t>Lafāz</w:t>
      </w:r>
      <w:r w:rsidRPr="00F91A88">
        <w:rPr>
          <w:rFonts w:ascii="Times New Roman" w:hAnsi="Times New Roman" w:cs="Times New Roman"/>
        </w:rPr>
        <w:t xml:space="preserve"> </w:t>
      </w:r>
      <w:r w:rsidRPr="00F91A88">
        <w:rPr>
          <w:rFonts w:ascii="Times New Roman" w:hAnsi="Times New Roman" w:cs="Times New Roman"/>
          <w:lang w:val="id-ID"/>
        </w:rPr>
        <w:t xml:space="preserve"> </w:t>
      </w:r>
      <w:r w:rsidRPr="00F91A88">
        <w:rPr>
          <w:rFonts w:ascii="Times New Roman" w:hAnsi="Times New Roman" w:cs="Times New Roman"/>
          <w:i/>
          <w:iCs/>
          <w:lang w:val="id-ID"/>
        </w:rPr>
        <w:t>al-rajāʼ</w:t>
      </w:r>
      <w:r w:rsidRPr="00F91A88">
        <w:rPr>
          <w:rFonts w:ascii="Times New Roman" w:hAnsi="Times New Roman" w:cs="Times New Roman"/>
          <w:lang w:val="id-ID"/>
        </w:rPr>
        <w:t>disebutkan dalam al-Qur</w:t>
      </w:r>
      <w:r w:rsidRPr="00F91A88">
        <w:rPr>
          <w:rFonts w:ascii="Times New Roman" w:hAnsi="Times New Roman" w:cs="Times New Roman"/>
          <w:lang w:val="id-ID" w:bidi="th-TH"/>
        </w:rPr>
        <w:t>ā</w:t>
      </w:r>
      <w:r w:rsidRPr="00F91A88">
        <w:rPr>
          <w:rFonts w:ascii="Times New Roman" w:hAnsi="Times New Roman" w:cs="Times New Roman"/>
          <w:lang w:val="id-ID"/>
        </w:rPr>
        <w:t>n ada 14 surat, yaitu: QS. Al-Qasas, QS. Al-Nisa', QS. Al-Isra', QS. Al-Kahf, QS. Al-'Ankabut, QS. Al-Ahzab, QS. Al-Zumar, QS. Al-Mumtahanah, QS. Al-Baqarah, QS. Yunus, QS. Al-Furqan, QS. Fatir, QS. Al-Naba', QS. Hud.</w:t>
      </w:r>
    </w:p>
  </w:footnote>
  <w:footnote w:id="20">
    <w:p w14:paraId="3D47E1A3" w14:textId="47ACA469" w:rsidR="00521AF2" w:rsidRPr="005B78A4" w:rsidRDefault="00521AF2" w:rsidP="00521AF2">
      <w:pPr>
        <w:pStyle w:val="FootnoteText"/>
        <w:rPr>
          <w:lang w:val="id-ID"/>
        </w:rPr>
      </w:pPr>
      <w:r w:rsidRPr="004D3C9E">
        <w:rPr>
          <w:rStyle w:val="FootnoteReference"/>
        </w:rPr>
        <w:footnoteRef/>
      </w:r>
      <w:r w:rsidRPr="005B78A4">
        <w:rPr>
          <w:lang w:val="id-ID"/>
        </w:rPr>
        <w:t xml:space="preserve"> </w:t>
      </w:r>
      <w:r>
        <w:fldChar w:fldCharType="begin" w:fldLock="1"/>
      </w:r>
      <w:r w:rsidR="004B66F8">
        <w:rPr>
          <w:lang w:val="id-ID"/>
        </w:rPr>
        <w:instrText>ADDIN CSL_CITATION {"citationItems":[{"id":"ITEM-1","itemData":{"author":[{"dropping-particle":"","family":"'Abd Baqī","given":"Muhammad Fuad","non-dropping-particle":"","parse-names":false,"suffix":""}],"id":"ITEM-1","issued":{"date-parts":[["1994"]]},"publisher":"Maktabah Dahlan","publisher-place":"Jakarta","title":"al-Muʼjam al-Mufahras al-Lafāẓ al-Qur'ān al-Karim","type":"book"},"uris":["http://www.mendeley.com/documents/?uuid=3e6ac918-7001-4288-81cc-2738f4bc46f4"]}],"mendeley":{"formattedCitation":"Muhammad Fuad ’Abd Baqī, &lt;i&gt;Al-Muʼjam Al-Mufahras Al-Lafāẓ Al-Qur’ān Al-Karim&lt;/i&gt; (Jakarta: Maktabah Dahlan, 1994).","plainTextFormattedCitation":"Muhammad Fuad ’Abd Baqī, Al-Mu'jam Al-Mufahras Al-Lafāẓ Al-Qur’ān Al-Karim (Jakarta: Maktabah Dahlan, 1994).","previouslyFormattedCitation":"Muhammad Fuad ’Abd Baqī, &lt;i&gt;Al-Muʼjam Al-Mufahras Al-Lafāẓ Al-Qur’ān Al-Karim&lt;/i&gt; (Jakarta: Maktabah Dahlan, 1994)."},"properties":{"noteIndex":20},"schema":"https://github.com/citation-style-language/schema/raw/master/csl-citation.json"}</w:instrText>
      </w:r>
      <w:r>
        <w:fldChar w:fldCharType="separate"/>
      </w:r>
      <w:r w:rsidR="00B650F6" w:rsidRPr="00B650F6">
        <w:rPr>
          <w:noProof/>
          <w:lang w:val="id-ID"/>
        </w:rPr>
        <w:t xml:space="preserve">Muhammad Fuad ’Abd Baqī, </w:t>
      </w:r>
      <w:r w:rsidR="00B650F6" w:rsidRPr="00B650F6">
        <w:rPr>
          <w:i/>
          <w:noProof/>
          <w:lang w:val="id-ID"/>
        </w:rPr>
        <w:t>Al-Muʼjam Al-Mufahras Al-Lafāẓ Al-Qur’ān Al-Karim</w:t>
      </w:r>
      <w:r w:rsidR="00B650F6" w:rsidRPr="00B650F6">
        <w:rPr>
          <w:noProof/>
          <w:lang w:val="id-ID"/>
        </w:rPr>
        <w:t xml:space="preserve"> (Jakarta: Maktabah Dahlan, 1994).</w:t>
      </w:r>
      <w:r>
        <w:fldChar w:fldCharType="end"/>
      </w:r>
    </w:p>
  </w:footnote>
  <w:footnote w:id="21">
    <w:p w14:paraId="3CA4593B" w14:textId="77777777" w:rsidR="00521AF2" w:rsidRPr="00F91A88" w:rsidRDefault="00521AF2" w:rsidP="00521AF2">
      <w:pPr>
        <w:pStyle w:val="FootnoteText"/>
        <w:jc w:val="both"/>
        <w:rPr>
          <w:rFonts w:ascii="Times New Roman" w:hAnsi="Times New Roman" w:cs="Times New Roman"/>
        </w:rPr>
      </w:pPr>
      <w:r w:rsidRPr="004D3C9E">
        <w:rPr>
          <w:rStyle w:val="FootnoteReference"/>
        </w:rPr>
        <w:footnoteRef/>
      </w:r>
      <w:r w:rsidRPr="00F91A88">
        <w:rPr>
          <w:rFonts w:ascii="Times New Roman" w:hAnsi="Times New Roman" w:cs="Times New Roman"/>
          <w:lang w:val="id-ID" w:bidi="th-TH"/>
        </w:rPr>
        <w:t>Lafaz</w:t>
      </w:r>
      <w:r w:rsidRPr="00F91A88">
        <w:rPr>
          <w:rFonts w:ascii="Times New Roman" w:hAnsi="Times New Roman" w:cs="Times New Roman"/>
          <w:i/>
          <w:iCs/>
          <w:lang w:val="id-ID"/>
        </w:rPr>
        <w:t xml:space="preserve"> al-Tamannīʼ</w:t>
      </w:r>
      <w:r w:rsidRPr="00F91A88">
        <w:rPr>
          <w:rFonts w:ascii="Times New Roman" w:hAnsi="Times New Roman" w:cs="Times New Roman"/>
        </w:rPr>
        <w:t xml:space="preserve"> disebutkan dalam al-Qurān ada 7 surat yaitu, QS. Al-Hajj, QS. Al-Najm, QS. Al-Qasas, QS. Al-'imran, QS. Al-Nisa', QS. Al-Jumu'ah, QS. Al-Baqarah.</w:t>
      </w:r>
    </w:p>
  </w:footnote>
  <w:footnote w:id="22">
    <w:p w14:paraId="38AC6F29" w14:textId="36B73FF5" w:rsidR="00521AF2" w:rsidRPr="00B650F6" w:rsidRDefault="00521AF2" w:rsidP="00521AF2">
      <w:pPr>
        <w:pStyle w:val="FootnoteText"/>
        <w:rPr>
          <w:lang w:val="id-ID"/>
        </w:rPr>
      </w:pPr>
      <w:r w:rsidRPr="004D3C9E">
        <w:rPr>
          <w:rStyle w:val="FootnoteReference"/>
        </w:rPr>
        <w:footnoteRef/>
      </w:r>
      <w:r w:rsidRPr="00521AF2">
        <w:rPr>
          <w:lang w:val="id-ID"/>
        </w:rPr>
        <w:t xml:space="preserve"> </w:t>
      </w:r>
      <w:r>
        <w:fldChar w:fldCharType="begin" w:fldLock="1"/>
      </w:r>
      <w:r w:rsidR="004B66F8">
        <w:rPr>
          <w:lang w:val="id-ID"/>
        </w:rPr>
        <w:instrText>ADDIN CSL_CITATION {"citationItems":[{"id":"ITEM-1","itemData":{"author":[{"dropping-particle":"","family":"Kementerian Agama RI","given":"","non-dropping-particle":"","parse-names":false,"suffix":""}],"id":"ITEM-1","issued":{"date-parts":[["1990"]]},"publisher":"Yayasan Penyenggara Penterjemah/Pentafsiran Al-Qurān","publisher-place":"Jakarta","title":"Al-Qurān al-Karīm wa Terjemah Ma’aniyah Ila al-Lughati Indonesiah","type":"book"},"uris":["http://www.mendeley.com/documents/?uuid=48a59a93-831a-4473-ba66-89ccfa2c01d2"]}],"mendeley":{"formattedCitation":"Kementerian Agama RI, &lt;i&gt;Al-Qurān Al-Karīm Wa Terjemah Ma’aniyah Ila Al-Lughati Indonesiah&lt;/i&gt; (Jakarta: Yayasan Penyenggara Penterjemah/Pentafsiran Al-Qurān, 1990).","plainTextFormattedCitation":"Kementerian Agama RI, Al-Qurān Al-Karīm Wa Terjemah Ma’aniyah Ila Al-Lughati Indonesiah (Jakarta: Yayasan Penyenggara Penterjemah/Pentafsiran Al-Qurān, 1990).","previouslyFormattedCitation":"Kementerian Agama RI, &lt;i&gt;Al-Qurān Al-Karīm Wa Terjemah Ma’aniyah Ila Al-Lughati Indonesiah&lt;/i&gt; (Jakarta: Yayasan Penyenggara Penterjemah/Pentafsiran Al-Qurān, 1990)."},"properties":{"noteIndex":22},"schema":"https://github.com/citation-style-language/schema/raw/master/csl-citation.json"}</w:instrText>
      </w:r>
      <w:r>
        <w:fldChar w:fldCharType="separate"/>
      </w:r>
      <w:r w:rsidRPr="00521AF2">
        <w:rPr>
          <w:noProof/>
          <w:lang w:val="id-ID"/>
        </w:rPr>
        <w:t xml:space="preserve">Kementerian Agama RI, </w:t>
      </w:r>
      <w:r w:rsidRPr="00521AF2">
        <w:rPr>
          <w:i/>
          <w:noProof/>
          <w:lang w:val="id-ID"/>
        </w:rPr>
        <w:t>Al-Qurān Al-Karīm Wa Terjemah Ma’aniyah Ila Al-Lughati Indonesiah</w:t>
      </w:r>
      <w:r w:rsidRPr="00521AF2">
        <w:rPr>
          <w:noProof/>
          <w:lang w:val="id-ID"/>
        </w:rPr>
        <w:t xml:space="preserve"> (Jakarta: Yayasan Penyenggara Penterjemah/Pentafsiran Al-Qurān, 1990).</w:t>
      </w:r>
      <w:r>
        <w:fldChar w:fldCharType="end"/>
      </w:r>
      <w:r w:rsidRPr="00521AF2">
        <w:rPr>
          <w:lang w:val="id-ID"/>
        </w:rPr>
        <w:t xml:space="preserve"> </w:t>
      </w:r>
      <w:r w:rsidRPr="00B650F6">
        <w:rPr>
          <w:lang w:val="id-ID"/>
        </w:rPr>
        <w:t>34</w:t>
      </w:r>
    </w:p>
  </w:footnote>
  <w:footnote w:id="23">
    <w:p w14:paraId="4A3155EE" w14:textId="1CB2C894" w:rsidR="00521AF2" w:rsidRPr="00B650F6" w:rsidRDefault="00521AF2" w:rsidP="00521AF2">
      <w:pPr>
        <w:pStyle w:val="FootnoteText"/>
        <w:rPr>
          <w:lang w:val="id-ID"/>
        </w:rPr>
      </w:pPr>
      <w:r w:rsidRPr="004D3C9E">
        <w:rPr>
          <w:rStyle w:val="FootnoteReference"/>
        </w:rPr>
        <w:footnoteRef/>
      </w:r>
      <w:r w:rsidRPr="00B650F6">
        <w:rPr>
          <w:lang w:val="id-ID"/>
        </w:rPr>
        <w:t xml:space="preserve"> </w:t>
      </w:r>
      <w:r>
        <w:fldChar w:fldCharType="begin" w:fldLock="1"/>
      </w:r>
      <w:r w:rsidR="00B650F6">
        <w:rPr>
          <w:lang w:val="id-ID"/>
        </w:rPr>
        <w:instrText>ADDIN CSL_CITATION {"citationItems":[{"id":"ITEM-1","itemData":{"author":[{"dropping-particle":"","family":"Al-Maraghi","given":"Ahmad Mustafa","non-dropping-particle":"","parse-names":false,"suffix":""}],"id":"ITEM-1","issued":{"date-parts":[["1993"]]},"publisher":"PT. Toha Putra Semarang","publisher-place":"Semarang","title":"Tafsir Al-Maraghī terj Anshori Umar Sitanggal","type":"book"},"uris":["http://www.mendeley.com/documents/?uuid=2937ee2d-dd28-4c66-be36-332903c1f6cd"]}],"mendeley":{"formattedCitation":"Al-Maraghi, &lt;i&gt;Tafsir Al-Maraghī Terj Anshori Umar Sitanggal&lt;/i&gt;.","plainTextFormattedCitation":"Al-Maraghi, Tafsir Al-Maraghī Terj Anshori Umar Sitanggal.","previouslyFormattedCitation":"Al-Maraghi, &lt;i&gt;Tafsir Al-Maraghī Terj Anshori Umar Sitanggal&lt;/i&gt;."},"properties":{"noteIndex":23},"schema":"https://github.com/citation-style-language/schema/raw/master/csl-citation.json"}</w:instrText>
      </w:r>
      <w:r>
        <w:fldChar w:fldCharType="separate"/>
      </w:r>
      <w:r w:rsidR="00475173" w:rsidRPr="00B650F6">
        <w:rPr>
          <w:noProof/>
          <w:lang w:val="id-ID"/>
        </w:rPr>
        <w:t xml:space="preserve">Al-Maraghi, </w:t>
      </w:r>
      <w:r w:rsidR="00475173" w:rsidRPr="00B650F6">
        <w:rPr>
          <w:i/>
          <w:noProof/>
          <w:lang w:val="id-ID"/>
        </w:rPr>
        <w:t>Tafsir Al-Maraghī Terj Anshori Umar Sitanggal</w:t>
      </w:r>
      <w:r w:rsidR="00475173" w:rsidRPr="00B650F6">
        <w:rPr>
          <w:noProof/>
          <w:lang w:val="id-ID"/>
        </w:rPr>
        <w:t>.</w:t>
      </w:r>
      <w:r>
        <w:fldChar w:fldCharType="end"/>
      </w:r>
      <w:r w:rsidRPr="00B650F6">
        <w:rPr>
          <w:lang w:val="id-ID"/>
        </w:rPr>
        <w:t xml:space="preserve"> 239</w:t>
      </w:r>
    </w:p>
  </w:footnote>
  <w:footnote w:id="24">
    <w:p w14:paraId="7D0D4718" w14:textId="286AC720" w:rsidR="00E76262" w:rsidRPr="00B650F6" w:rsidRDefault="00E76262">
      <w:pPr>
        <w:pStyle w:val="FootnoteText"/>
        <w:rPr>
          <w:lang w:val="id-ID"/>
        </w:rPr>
      </w:pPr>
      <w:r w:rsidRPr="004D3C9E">
        <w:rPr>
          <w:rStyle w:val="FootnoteReference"/>
        </w:rPr>
        <w:footnoteRef/>
      </w:r>
      <w:r w:rsidRPr="00B650F6">
        <w:rPr>
          <w:lang w:val="id-ID"/>
        </w:rPr>
        <w:t xml:space="preserve"> </w:t>
      </w:r>
      <w:r>
        <w:fldChar w:fldCharType="begin" w:fldLock="1"/>
      </w:r>
      <w:r w:rsidR="004B66F8" w:rsidRPr="00B650F6">
        <w:rPr>
          <w:lang w:val="id-ID"/>
        </w:rPr>
        <w:instrText>ADDIN CSL_CITATION {"citationItems":[{"id":"ITEM-1","itemData":{"author":[{"dropping-particle":"","family":"Kementerian Agama RI","given":"","non-dropping-particle":"","parse-names":false,"suffix":""}],"id":"ITEM-1","issued":{"date-parts":[["1990"]]},"publisher":"Yayasan Penyenggara Penterjemah/Pentafsiran Al-Qurān","publisher-place":"Jakarta","title":"Al-Qurān al-Karīm wa Terjemah Ma’aniyah Ila al-Lughati Indonesiah","type":"book"},"uris":["http://www.mendeley.com/documents/?uuid=48a59a93-831a-4473-ba66-89ccfa2c01d2"]}],"mendeley":{"formattedCitation":"Kementerian Agama RI, &lt;i&gt;Al-Qurān Al-Karīm Wa Terjemah Ma’aniyah Ila Al-Lughati Indonesiah&lt;/i&gt;.","plainTextFormattedCitation":"Kementerian Agama RI, Al-Qurān Al-Karīm Wa Terjemah Ma’aniyah Ila Al-Lughati Indonesiah.","previouslyFormattedCitation":"Kementerian Agama RI, &lt;i&gt;Al-Qurān Al-Karīm Wa Terjemah Ma’aniyah Ila Al-Lughati Indonesiah&lt;/i&gt;."},"properties":{"noteIndex":24},"schema":"https://github.com/citation-style-language/schema/raw/master/csl-citation.json"}</w:instrText>
      </w:r>
      <w:r>
        <w:fldChar w:fldCharType="separate"/>
      </w:r>
      <w:r w:rsidRPr="00B650F6">
        <w:rPr>
          <w:noProof/>
          <w:lang w:val="id-ID"/>
        </w:rPr>
        <w:t xml:space="preserve">Kementerian Agama RI, </w:t>
      </w:r>
      <w:r w:rsidRPr="00B650F6">
        <w:rPr>
          <w:i/>
          <w:noProof/>
          <w:lang w:val="id-ID"/>
        </w:rPr>
        <w:t>Al-Qurān Al-Karīm Wa Terjemah Ma’aniyah Ila Al-Lughati Indonesiah</w:t>
      </w:r>
      <w:r w:rsidRPr="00B650F6">
        <w:rPr>
          <w:noProof/>
          <w:lang w:val="id-ID"/>
        </w:rPr>
        <w:t>.</w:t>
      </w:r>
      <w:r>
        <w:fldChar w:fldCharType="end"/>
      </w:r>
      <w:r w:rsidRPr="00B650F6">
        <w:rPr>
          <w:lang w:val="id-ID"/>
        </w:rPr>
        <w:t xml:space="preserve"> 95</w:t>
      </w:r>
    </w:p>
  </w:footnote>
  <w:footnote w:id="25">
    <w:p w14:paraId="3B19F16B" w14:textId="37D54963" w:rsidR="00E76262" w:rsidRPr="00B650F6" w:rsidRDefault="00E76262">
      <w:pPr>
        <w:pStyle w:val="FootnoteText"/>
        <w:rPr>
          <w:lang w:val="id-ID"/>
        </w:rPr>
      </w:pPr>
      <w:r w:rsidRPr="004D3C9E">
        <w:rPr>
          <w:rStyle w:val="FootnoteReference"/>
        </w:rPr>
        <w:footnoteRef/>
      </w:r>
      <w:r w:rsidRPr="00B650F6">
        <w:rPr>
          <w:lang w:val="id-ID"/>
        </w:rPr>
        <w:t xml:space="preserve"> </w:t>
      </w:r>
      <w:r>
        <w:fldChar w:fldCharType="begin" w:fldLock="1"/>
      </w:r>
      <w:r w:rsidR="00B650F6">
        <w:rPr>
          <w:lang w:val="id-ID"/>
        </w:rPr>
        <w:instrText>ADDIN CSL_CITATION {"citationItems":[{"id":"ITEM-1","itemData":{"author":[{"dropping-particle":"","family":"Quthub","given":"Sayyid","non-dropping-particle":"","parse-names":false,"suffix":""}],"id":"ITEM-1","issued":{"date-parts":[["1992"]]},"publisher":"Gema Insani","publisher-place":"Jakart","title":"Fī Zilālil Qurān","type":"book"},"uris":["http://www.mendeley.com/documents/?uuid=e65eb875-969b-4046-bb35-5c31723e7ba7"]}],"mendeley":{"formattedCitation":"Sayyid Quthub, &lt;i&gt;Fī Zilālil Qurān&lt;/i&gt; (Jakart: Gema Insani, 1992).","plainTextFormattedCitation":"Sayyid Quthub, Fī Zilālil Qurān (Jakart: Gema Insani, 1992).","previouslyFormattedCitation":"Sayyid Quthub, &lt;i&gt;Fī Zilālil Qurān&lt;/i&gt; (Jakart: Gema Insani, 1992)."},"properties":{"noteIndex":25},"schema":"https://github.com/citation-style-language/schema/raw/master/csl-citation.json"}</w:instrText>
      </w:r>
      <w:r>
        <w:fldChar w:fldCharType="separate"/>
      </w:r>
      <w:r w:rsidRPr="00B650F6">
        <w:rPr>
          <w:noProof/>
          <w:lang w:val="id-ID"/>
        </w:rPr>
        <w:t xml:space="preserve">Sayyid Quthub, </w:t>
      </w:r>
      <w:r w:rsidRPr="00B650F6">
        <w:rPr>
          <w:i/>
          <w:noProof/>
          <w:lang w:val="id-ID"/>
        </w:rPr>
        <w:t>Fī Zilālil Qurān</w:t>
      </w:r>
      <w:r w:rsidRPr="00B650F6">
        <w:rPr>
          <w:noProof/>
          <w:lang w:val="id-ID"/>
        </w:rPr>
        <w:t xml:space="preserve"> (Jakart: Gema Insani, 1992).</w:t>
      </w:r>
      <w:r>
        <w:fldChar w:fldCharType="end"/>
      </w:r>
      <w:r w:rsidRPr="00B650F6">
        <w:rPr>
          <w:lang w:val="id-ID"/>
        </w:rPr>
        <w:t xml:space="preserve"> 68</w:t>
      </w:r>
    </w:p>
  </w:footnote>
  <w:footnote w:id="26">
    <w:p w14:paraId="51105696" w14:textId="7E2DA9A2" w:rsidR="00521AF2" w:rsidRPr="00B650F6" w:rsidRDefault="00521AF2" w:rsidP="00521AF2">
      <w:pPr>
        <w:pStyle w:val="FootnoteText"/>
        <w:rPr>
          <w:lang w:val="id-ID"/>
        </w:rPr>
      </w:pPr>
      <w:r w:rsidRPr="004D3C9E">
        <w:rPr>
          <w:rStyle w:val="FootnoteReference"/>
        </w:rPr>
        <w:footnoteRef/>
      </w:r>
      <w:r w:rsidRPr="00B650F6">
        <w:rPr>
          <w:lang w:val="id-ID"/>
        </w:rPr>
        <w:t xml:space="preserve"> </w:t>
      </w:r>
      <w:r>
        <w:fldChar w:fldCharType="begin" w:fldLock="1"/>
      </w:r>
      <w:r w:rsidR="004B66F8" w:rsidRPr="00B650F6">
        <w:rPr>
          <w:lang w:val="id-ID"/>
        </w:rPr>
        <w:instrText>ADDIN CSL_CITATION {"citationItems":[{"id":"ITEM-1","itemData":{"author":[{"dropping-particle":"","family":"Muhamamd Bin Abdullah","given":"","non-dropping-particle":"","parse-names":false,"suffix":""}],"id":"ITEM-1","issued":{"date-parts":[["2009"]]},"publisher":"Pustaka Imam Syafi'i","publisher-place":"Bogor","title":"Tafsir Ibnu Katsir Terj. M 'Abdul Ghoffar, dkk","type":"book"},"uris":["http://www.mendeley.com/documents/?uuid=02a7bcd5-3f53-4016-a792-8ea85af00fa9"]}],"mendeley":{"formattedCitation":"Muhamamd Bin Abdullah, &lt;i&gt;Tafsir Ibnu Katsir Terj. M ’Abdul Ghoffar, Dkk&lt;/i&gt; (Bogor: Pustaka Imam Syafi’i, 2009).","plainTextFormattedCitation":"Muhamamd Bin Abdullah, Tafsir Ibnu Katsir Terj. M ’Abdul Ghoffar, Dkk (Bogor: Pustaka Imam Syafi’i, 2009).","previouslyFormattedCitation":"Muhamamd Bin Abdullah, &lt;i&gt;Tafsir Ibnu Katsir Terj. M ’Abdul Ghoffar, Dkk&lt;/i&gt; (Bogor: Pustaka Imam Syafi’i, 2009)."},"properties":{"noteIndex":26},"schema":"https://github.com/citation-style-language/schema/raw/master/csl-citation.json"}</w:instrText>
      </w:r>
      <w:r>
        <w:fldChar w:fldCharType="separate"/>
      </w:r>
      <w:r w:rsidR="00EC2E71" w:rsidRPr="00B650F6">
        <w:rPr>
          <w:noProof/>
          <w:lang w:val="id-ID"/>
        </w:rPr>
        <w:t xml:space="preserve">Muhamamd Bin Abdullah, </w:t>
      </w:r>
      <w:r w:rsidR="00EC2E71" w:rsidRPr="00B650F6">
        <w:rPr>
          <w:i/>
          <w:noProof/>
          <w:lang w:val="id-ID"/>
        </w:rPr>
        <w:t>Tafsir Ibnu Katsir Terj. M ’Abdul Ghoffar, Dkk</w:t>
      </w:r>
      <w:r w:rsidR="00EC2E71" w:rsidRPr="00B650F6">
        <w:rPr>
          <w:noProof/>
          <w:lang w:val="id-ID"/>
        </w:rPr>
        <w:t xml:space="preserve"> (Bogor: Pustaka Imam Syafi’i, 2009).</w:t>
      </w:r>
      <w:r>
        <w:fldChar w:fldCharType="end"/>
      </w:r>
      <w:r w:rsidRPr="00B650F6">
        <w:rPr>
          <w:lang w:val="id-ID"/>
        </w:rPr>
        <w:t xml:space="preserve"> 399</w:t>
      </w:r>
    </w:p>
  </w:footnote>
  <w:footnote w:id="27">
    <w:p w14:paraId="66ECF730" w14:textId="31A95DCD" w:rsidR="00521AF2" w:rsidRPr="00B650F6" w:rsidRDefault="00521AF2" w:rsidP="00521AF2">
      <w:pPr>
        <w:pStyle w:val="FootnoteText"/>
        <w:rPr>
          <w:lang w:val="id-ID"/>
        </w:rPr>
      </w:pPr>
      <w:r w:rsidRPr="004D3C9E">
        <w:rPr>
          <w:rStyle w:val="FootnoteReference"/>
        </w:rPr>
        <w:footnoteRef/>
      </w:r>
      <w:r w:rsidRPr="00B650F6">
        <w:rPr>
          <w:lang w:val="id-ID"/>
        </w:rPr>
        <w:t xml:space="preserve"> </w:t>
      </w:r>
      <w:r>
        <w:fldChar w:fldCharType="begin" w:fldLock="1"/>
      </w:r>
      <w:r w:rsidR="004B66F8" w:rsidRPr="00B650F6">
        <w:rPr>
          <w:lang w:val="id-ID"/>
        </w:rPr>
        <w:instrText>ADDIN CSL_CITATION {"citationItems":[{"id":"ITEM-1","itemData":{"author":[{"dropping-particle":"","family":"Kementerian Agama RI","given":"","non-dropping-particle":"","parse-names":false,"suffix":""}],"id":"ITEM-1","issued":{"date-parts":[["1990"]]},"publisher":"Yayasan Penyenggara Penterjemah/Pentafsiran Al-Qurān","publisher-place":"Jakarta","title":"Al-Qurān al-Karīm wa Terjemah Ma’aniyah Ila al-Lughati Indonesiah","type":"book"},"uris":["http://www.mendeley.com/documents/?uuid=48a59a93-831a-4473-ba66-89ccfa2c01d2"]}],"mendeley":{"formattedCitation":"Kementerian Agama RI, &lt;i&gt;Al-Qurān Al-Karīm Wa Terjemah Ma’aniyah Ila Al-Lughati Indonesiah&lt;/i&gt;.","plainTextFormattedCitation":"Kementerian Agama RI, Al-Qurān Al-Karīm Wa Terjemah Ma’aniyah Ila Al-Lughati Indonesiah.","previouslyFormattedCitation":"Kementerian Agama RI, &lt;i&gt;Al-Qurān Al-Karīm Wa Terjemah Ma’aniyah Ila Al-Lughati Indonesiah&lt;/i&gt;."},"properties":{"noteIndex":27},"schema":"https://github.com/citation-style-language/schema/raw/master/csl-citation.json"}</w:instrText>
      </w:r>
      <w:r>
        <w:fldChar w:fldCharType="separate"/>
      </w:r>
      <w:r w:rsidR="00E76262" w:rsidRPr="00B650F6">
        <w:rPr>
          <w:noProof/>
          <w:lang w:val="id-ID"/>
        </w:rPr>
        <w:t xml:space="preserve">Kementerian Agama RI, </w:t>
      </w:r>
      <w:r w:rsidR="00E76262" w:rsidRPr="00B650F6">
        <w:rPr>
          <w:i/>
          <w:noProof/>
          <w:lang w:val="id-ID"/>
        </w:rPr>
        <w:t>Al-Qurān Al-Karīm Wa Terjemah Ma’aniyah Ila Al-Lughati Indonesiah</w:t>
      </w:r>
      <w:r w:rsidR="00E76262" w:rsidRPr="00B650F6">
        <w:rPr>
          <w:noProof/>
          <w:lang w:val="id-ID"/>
        </w:rPr>
        <w:t>.</w:t>
      </w:r>
      <w:r>
        <w:fldChar w:fldCharType="end"/>
      </w:r>
      <w:r w:rsidRPr="00B650F6">
        <w:rPr>
          <w:lang w:val="id-ID"/>
        </w:rPr>
        <w:t xml:space="preserve"> 2/304</w:t>
      </w:r>
    </w:p>
  </w:footnote>
  <w:footnote w:id="28">
    <w:p w14:paraId="566826E1" w14:textId="0BD2C1FA" w:rsidR="00EC2E71" w:rsidRPr="00B650F6" w:rsidRDefault="00EC2E71">
      <w:pPr>
        <w:pStyle w:val="FootnoteText"/>
        <w:rPr>
          <w:lang w:val="id-ID"/>
        </w:rPr>
      </w:pPr>
      <w:r w:rsidRPr="004D3C9E">
        <w:rPr>
          <w:rStyle w:val="FootnoteReference"/>
        </w:rPr>
        <w:footnoteRef/>
      </w:r>
      <w:r w:rsidRPr="00B650F6">
        <w:rPr>
          <w:lang w:val="id-ID"/>
        </w:rPr>
        <w:t xml:space="preserve"> </w:t>
      </w:r>
      <w:r>
        <w:fldChar w:fldCharType="begin" w:fldLock="1"/>
      </w:r>
      <w:r w:rsidR="004B66F8" w:rsidRPr="00B650F6">
        <w:rPr>
          <w:lang w:val="id-ID"/>
        </w:rPr>
        <w:instrText>ADDIN CSL_CITATION {"citationItems":[{"id":"ITEM-1","itemData":{"author":[{"dropping-particle":"","family":"Muhamamd Bin Abdullah","given":"","non-dropping-particle":"","parse-names":false,"suffix":""}],"id":"ITEM-1","issued":{"date-parts":[["2009"]]},"publisher":"Pustaka Imam Syafi'i","publisher-place":"Bogor","title":"Tafsir Ibnu Katsir Terj. M 'Abdul Ghoffar, dkk","type":"book"},"uris":["http://www.mendeley.com/documents/?uuid=02a7bcd5-3f53-4016-a792-8ea85af00fa9"]}],"mendeley":{"formattedCitation":"Muhamamd Bin Abdullah, &lt;i&gt;Tafsir Ibnu Katsir Terj. M ’Abdul Ghoffar, Dkk&lt;/i&gt;.","plainTextFormattedCitation":"Muhamamd Bin Abdullah, Tafsir Ibnu Katsir Terj. M ’Abdul Ghoffar, Dkk.","previouslyFormattedCitation":"Muhamamd Bin Abdullah, &lt;i&gt;Tafsir Ibnu Katsir Terj. M ’Abdul Ghoffar, Dkk&lt;/i&gt;."},"properties":{"noteIndex":28},"schema":"https://github.com/citation-style-language/schema/raw/master/csl-citation.json"}</w:instrText>
      </w:r>
      <w:r>
        <w:fldChar w:fldCharType="separate"/>
      </w:r>
      <w:r w:rsidRPr="00B650F6">
        <w:rPr>
          <w:noProof/>
          <w:lang w:val="id-ID"/>
        </w:rPr>
        <w:t xml:space="preserve">Muhamamd Bin Abdullah, </w:t>
      </w:r>
      <w:r w:rsidRPr="00B650F6">
        <w:rPr>
          <w:i/>
          <w:noProof/>
          <w:lang w:val="id-ID"/>
        </w:rPr>
        <w:t>Tafsir Ibnu Katsir Terj. M ’Abdul Ghoffar, Dkk</w:t>
      </w:r>
      <w:r w:rsidRPr="00B650F6">
        <w:rPr>
          <w:noProof/>
          <w:lang w:val="id-ID"/>
        </w:rPr>
        <w:t>.</w:t>
      </w:r>
      <w:r>
        <w:fldChar w:fldCharType="end"/>
      </w:r>
      <w:r w:rsidRPr="00B650F6">
        <w:rPr>
          <w:lang w:val="id-ID"/>
        </w:rPr>
        <w:t xml:space="preserve"> 5/307</w:t>
      </w:r>
    </w:p>
  </w:footnote>
  <w:footnote w:id="29">
    <w:p w14:paraId="7B21AD25" w14:textId="2AD40B32" w:rsidR="00521AF2" w:rsidRPr="00B650F6" w:rsidRDefault="00521AF2" w:rsidP="00521AF2">
      <w:pPr>
        <w:pStyle w:val="FootnoteText"/>
        <w:rPr>
          <w:lang w:val="id-ID"/>
        </w:rPr>
      </w:pPr>
      <w:r w:rsidRPr="004D3C9E">
        <w:rPr>
          <w:rStyle w:val="FootnoteReference"/>
        </w:rPr>
        <w:footnoteRef/>
      </w:r>
      <w:r w:rsidRPr="00B650F6">
        <w:rPr>
          <w:lang w:val="id-ID"/>
        </w:rPr>
        <w:t xml:space="preserve"> </w:t>
      </w:r>
      <w:r>
        <w:fldChar w:fldCharType="begin" w:fldLock="1"/>
      </w:r>
      <w:r w:rsidR="00475173" w:rsidRPr="00B650F6">
        <w:rPr>
          <w:lang w:val="id-ID"/>
        </w:rPr>
        <w:instrText>ADDIN CSL_CITATION {"citationItems":[{"id":"ITEM-1","itemData":{"author":[{"dropping-particle":"","family":"Shihab","given":"Muhammad Quraish","non-dropping-particle":"","parse-names":false,"suffix":""}],"id":"ITEM-1","issued":{"date-parts":[["2002"]]},"publisher":"Lentera Hati","publisher-place":"Jakarta","title":"Tafsir al-Misbāh","type":"book"},"uris":["http://www.mendeley.com/documents/?uuid=183734b3-ac37-493c-937b-01149438b10a"]}],"mendeley":{"formattedCitation":"Muhammad Quraish Shihab, &lt;i&gt;Tafsir Al-Misbāh&lt;/i&gt; (Jakarta: Lentera Hati, 2002).","plainTextFormattedCitation":"Muhammad Quraish Shihab, Tafsir Al-Misbāh (Jakarta: Lentera Hati, 2002).","previouslyFormattedCitation":"Muhammad Quraish Shihab, &lt;i&gt;Tafsir Al-Misbāh&lt;/i&gt; (Jakarta: Lentera Hati, 2002)."},"properties":{"noteIndex":29},"schema":"https://github.com/citation-style-language/schema/raw/master/csl-citation.json"}</w:instrText>
      </w:r>
      <w:r>
        <w:fldChar w:fldCharType="separate"/>
      </w:r>
      <w:r w:rsidR="00EC2E71" w:rsidRPr="00B650F6">
        <w:rPr>
          <w:noProof/>
          <w:lang w:val="id-ID"/>
        </w:rPr>
        <w:t xml:space="preserve">Muhammad Quraish Shihab, </w:t>
      </w:r>
      <w:r w:rsidR="00EC2E71" w:rsidRPr="00B650F6">
        <w:rPr>
          <w:i/>
          <w:noProof/>
          <w:lang w:val="id-ID"/>
        </w:rPr>
        <w:t>Tafsir Al-Misbāh</w:t>
      </w:r>
      <w:r w:rsidR="00EC2E71" w:rsidRPr="00B650F6">
        <w:rPr>
          <w:noProof/>
          <w:lang w:val="id-ID"/>
        </w:rPr>
        <w:t xml:space="preserve"> (Jakarta: Lentera Hati, 2002).</w:t>
      </w:r>
      <w:r>
        <w:fldChar w:fldCharType="end"/>
      </w:r>
      <w:r w:rsidRPr="00B650F6">
        <w:rPr>
          <w:lang w:val="id-ID"/>
        </w:rPr>
        <w:t xml:space="preserve"> 144</w:t>
      </w:r>
    </w:p>
  </w:footnote>
  <w:footnote w:id="30">
    <w:p w14:paraId="0B2A0F7C" w14:textId="73A64658" w:rsidR="003D4BB9" w:rsidRPr="00B650F6" w:rsidRDefault="003D4BB9">
      <w:pPr>
        <w:pStyle w:val="FootnoteText"/>
        <w:rPr>
          <w:lang w:val="id-ID"/>
        </w:rPr>
      </w:pPr>
      <w:r w:rsidRPr="004D3C9E">
        <w:rPr>
          <w:rStyle w:val="FootnoteReference"/>
        </w:rPr>
        <w:footnoteRef/>
      </w:r>
      <w:r w:rsidRPr="00B650F6">
        <w:rPr>
          <w:lang w:val="id-ID"/>
        </w:rPr>
        <w:t xml:space="preserve"> </w:t>
      </w:r>
      <w:r>
        <w:fldChar w:fldCharType="begin" w:fldLock="1"/>
      </w:r>
      <w:r w:rsidR="004B66F8" w:rsidRPr="00B650F6">
        <w:rPr>
          <w:lang w:val="id-ID"/>
        </w:rPr>
        <w:instrText>ADDIN CSL_CITATION {"citationItems":[{"id":"ITEM-1","itemData":{"author":[{"dropping-particle":"","family":"Kementerian Agama RI","given":"","non-dropping-particle":"","parse-names":false,"suffix":""}],"id":"ITEM-1","issued":{"date-parts":[["1990"]]},"publisher":"Yayasan Penyenggara Penterjemah/Pentafsiran Al-Qurān","publisher-place":"Jakarta","title":"Al-Qurān al-Karīm wa Terjemah Ma’aniyah Ila al-Lughati Indonesiah","type":"book"},"uris":["http://www.mendeley.com/documents/?uuid=48a59a93-831a-4473-ba66-89ccfa2c01d2"]}],"mendeley":{"formattedCitation":"Kementerian Agama RI, &lt;i&gt;Al-Qurān Al-Karīm Wa Terjemah Ma’aniyah Ila Al-Lughati Indonesiah&lt;/i&gt;.","plainTextFormattedCitation":"Kementerian Agama RI, Al-Qurān Al-Karīm Wa Terjemah Ma’aniyah Ila Al-Lughati Indonesiah.","previouslyFormattedCitation":"Kementerian Agama RI, &lt;i&gt;Al-Qurān Al-Karīm Wa Terjemah Ma’aniyah Ila Al-Lughati Indonesiah&lt;/i&gt;."},"properties":{"noteIndex":30},"schema":"https://github.com/citation-style-language/schema/raw/master/csl-citation.json"}</w:instrText>
      </w:r>
      <w:r>
        <w:fldChar w:fldCharType="separate"/>
      </w:r>
      <w:r w:rsidR="00E76262" w:rsidRPr="00B650F6">
        <w:rPr>
          <w:noProof/>
          <w:lang w:val="id-ID"/>
        </w:rPr>
        <w:t xml:space="preserve">Kementerian Agama RI, </w:t>
      </w:r>
      <w:r w:rsidR="00E76262" w:rsidRPr="00B650F6">
        <w:rPr>
          <w:i/>
          <w:noProof/>
          <w:lang w:val="id-ID"/>
        </w:rPr>
        <w:t>Al-Qurān Al-Karīm Wa Terjemah Ma’aniyah Ila Al-Lughati Indonesiah</w:t>
      </w:r>
      <w:r w:rsidR="00E76262" w:rsidRPr="00B650F6">
        <w:rPr>
          <w:noProof/>
          <w:lang w:val="id-ID"/>
        </w:rPr>
        <w:t>.</w:t>
      </w:r>
      <w:r>
        <w:fldChar w:fldCharType="end"/>
      </w:r>
      <w:r w:rsidRPr="00B650F6">
        <w:rPr>
          <w:lang w:val="id-ID"/>
        </w:rPr>
        <w:t xml:space="preserve"> 68</w:t>
      </w:r>
    </w:p>
  </w:footnote>
  <w:footnote w:id="31">
    <w:p w14:paraId="75BBB7A2" w14:textId="054CDFB2" w:rsidR="003D4BB9" w:rsidRPr="00B650F6" w:rsidRDefault="003D4BB9">
      <w:pPr>
        <w:pStyle w:val="FootnoteText"/>
        <w:rPr>
          <w:lang w:val="id-ID"/>
        </w:rPr>
      </w:pPr>
      <w:r w:rsidRPr="004D3C9E">
        <w:rPr>
          <w:rStyle w:val="FootnoteReference"/>
        </w:rPr>
        <w:footnoteRef/>
      </w:r>
      <w:r w:rsidRPr="00B650F6">
        <w:rPr>
          <w:lang w:val="id-ID"/>
        </w:rPr>
        <w:t xml:space="preserve"> </w:t>
      </w:r>
      <w:r>
        <w:fldChar w:fldCharType="begin" w:fldLock="1"/>
      </w:r>
      <w:r w:rsidR="00B650F6">
        <w:rPr>
          <w:lang w:val="id-ID"/>
        </w:rPr>
        <w:instrText>ADDIN CSL_CITATION {"citationItems":[{"id":"ITEM-1","itemData":{"author":[{"dropping-particle":"","family":"Al-Maraghi","given":"Ahmad Mustafa","non-dropping-particle":"","parse-names":false,"suffix":""}],"id":"ITEM-1","issued":{"date-parts":[["1993"]]},"publisher":"PT. Toha Putra Semarang","publisher-place":"Semarang","title":"Tafsir Al-Maraghī terj Anshori Umar Sitanggal","type":"book"},"uris":["http://www.mendeley.com/documents/?uuid=2937ee2d-dd28-4c66-be36-332903c1f6cd"]}],"mendeley":{"formattedCitation":"Al-Maraghi, &lt;i&gt;Tafsir Al-Maraghī Terj Anshori Umar Sitanggal&lt;/i&gt;.","plainTextFormattedCitation":"Al-Maraghi, Tafsir Al-Maraghī Terj Anshori Umar Sitanggal.","previouslyFormattedCitation":"Al-Maraghi, &lt;i&gt;Tafsir Al-Maraghī Terj Anshori Umar Sitanggal&lt;/i&gt;."},"properties":{"noteIndex":31},"schema":"https://github.com/citation-style-language/schema/raw/master/csl-citation.json"}</w:instrText>
      </w:r>
      <w:r>
        <w:fldChar w:fldCharType="separate"/>
      </w:r>
      <w:r w:rsidR="00475173" w:rsidRPr="00B650F6">
        <w:rPr>
          <w:noProof/>
          <w:lang w:val="id-ID"/>
        </w:rPr>
        <w:t xml:space="preserve">Al-Maraghi, </w:t>
      </w:r>
      <w:r w:rsidR="00475173" w:rsidRPr="00B650F6">
        <w:rPr>
          <w:i/>
          <w:noProof/>
          <w:lang w:val="id-ID"/>
        </w:rPr>
        <w:t>Tafsir Al-Maraghī Terj Anshori Umar Sitanggal</w:t>
      </w:r>
      <w:r w:rsidR="00475173" w:rsidRPr="00B650F6">
        <w:rPr>
          <w:noProof/>
          <w:lang w:val="id-ID"/>
        </w:rPr>
        <w:t>.</w:t>
      </w:r>
      <w:r>
        <w:fldChar w:fldCharType="end"/>
      </w:r>
      <w:r w:rsidRPr="00B650F6">
        <w:rPr>
          <w:lang w:val="id-ID"/>
        </w:rPr>
        <w:t xml:space="preserve"> 147</w:t>
      </w:r>
    </w:p>
  </w:footnote>
  <w:footnote w:id="32">
    <w:p w14:paraId="21CC53DC" w14:textId="37A5C499" w:rsidR="003D4BB9" w:rsidRDefault="003D4BB9">
      <w:pPr>
        <w:pStyle w:val="FootnoteText"/>
      </w:pPr>
      <w:r w:rsidRPr="004D3C9E">
        <w:rPr>
          <w:rStyle w:val="FootnoteReference"/>
        </w:rPr>
        <w:footnoteRef/>
      </w:r>
      <w:r w:rsidRPr="00B650F6">
        <w:rPr>
          <w:lang w:val="id-ID"/>
        </w:rPr>
        <w:t xml:space="preserve"> </w:t>
      </w:r>
      <w:r>
        <w:fldChar w:fldCharType="begin" w:fldLock="1"/>
      </w:r>
      <w:r w:rsidR="004B66F8" w:rsidRPr="00B650F6">
        <w:rPr>
          <w:lang w:val="id-ID"/>
        </w:rPr>
        <w:instrText>ADDIN CSL_CITATION {"citationItems":[{"id":"ITEM-1","itemData":{"author":[{"dropping-particle":"","family":"Kementerian Agama RI","given":"","non-dropping-particle":"","parse-names":false,"suffix":""}],"id":"ITEM-1","issued":{"date-parts":[["1990"]]},"publisher":"Yayasan Penyenggara Penterjemah/Pentafsiran Al-Qurān","publisher-place":"Jakarta","title":"Al-Qurān al-Karīm wa Terjemah Ma’aniyah Ila al-Lughati Indonesiah","type":"book"},"uris":["http://www.mendeley.com/documents/?uuid=48a59a93-831a-4473-ba66-89ccfa2c01d2"]}],"mendeley":{"formattedCitation":"Kementerian Agama RI, &lt;i&gt;Al-Qurān Al-Karīm Wa Terjemah Ma’aniyah Ila Al-Lughati Indonesiah&lt;/i&gt;.","plainTextFormattedCitation":"Kementerian Agama RI, Al-Qurān Al-Karīm Wa Terjemah Ma’aniyah Ila Al-Lughati Indonesiah.","previouslyFormattedCitation":"Kementerian Agama RI, &lt;i&gt;Al-Qurān Al-Karīm Wa Terjemah Ma’aniyah Ila Al-Lughati Indonesiah&lt;/i&gt;."},"properties":{"noteIndex":32},"schema":"https://github.com/citation-style-language/schema/raw/master/csl-citation.json"}</w:instrText>
      </w:r>
      <w:r>
        <w:fldChar w:fldCharType="separate"/>
      </w:r>
      <w:r w:rsidR="00E76262" w:rsidRPr="00B650F6">
        <w:rPr>
          <w:noProof/>
          <w:lang w:val="id-ID"/>
        </w:rPr>
        <w:t xml:space="preserve">Kementerian Agama RI, </w:t>
      </w:r>
      <w:r w:rsidR="00E76262" w:rsidRPr="00B650F6">
        <w:rPr>
          <w:i/>
          <w:noProof/>
          <w:lang w:val="id-ID"/>
        </w:rPr>
        <w:t>Al-Qurān Al-Karīm Wa Terjemah Ma’aniyah Ila Al-Lughati Indonesiah</w:t>
      </w:r>
      <w:r w:rsidR="00E76262" w:rsidRPr="00B650F6">
        <w:rPr>
          <w:noProof/>
          <w:lang w:val="id-ID"/>
        </w:rPr>
        <w:t>.</w:t>
      </w:r>
      <w:r>
        <w:fldChar w:fldCharType="end"/>
      </w:r>
      <w:r w:rsidRPr="00B650F6">
        <w:rPr>
          <w:lang w:val="id-ID"/>
        </w:rPr>
        <w:t xml:space="preserve"> </w:t>
      </w:r>
      <w:r>
        <w:t>553</w:t>
      </w:r>
    </w:p>
  </w:footnote>
  <w:footnote w:id="33">
    <w:p w14:paraId="0BC543E6" w14:textId="09E1F8B1" w:rsidR="00EC2E71" w:rsidRDefault="00EC2E71">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{"citationItems":[{"id":"ITEM-1","itemData":{"author":[{"dropping-particle":"","family":"Shihab","given":"Muhammad Quraish","non-dropping-particle":"","parse-names":false,"suffix":""}],"id":"ITEM-1","issued":{"date-parts":[["2002"]]},"publisher":"Lentera Hati","publisher-place":"Jakarta","title":"Tafsir al-Misbāh","type":"book"},"uris":["http://www.mendeley.com/documents/?uuid=183734b3-ac37-493c-937b-01149438b10a"]}],"mendeley":{"formattedCitation":"Shihab, &lt;i&gt;Tafsir Al-Misbāh&lt;/i&gt;.","plainTextFormattedCitation":"Shihab, Tafsir Al-Misbāh.","previouslyFormattedCitation":"Shihab, &lt;i&gt;Tafsir Al-Misbāh&lt;/i&gt;."},"properties":{"noteIndex":33},"schema":"https://github.com/citation-style-language/schema/raw/master/csl-citation.json"}</w:instrText>
      </w:r>
      <w:r>
        <w:fldChar w:fldCharType="separate"/>
      </w:r>
      <w:r w:rsidR="00475173" w:rsidRPr="00475173">
        <w:rPr>
          <w:noProof/>
        </w:rPr>
        <w:t xml:space="preserve">Shihab, </w:t>
      </w:r>
      <w:r w:rsidR="00475173" w:rsidRPr="00475173">
        <w:rPr>
          <w:i/>
          <w:noProof/>
        </w:rPr>
        <w:t>Tafsir Al-Misbāh</w:t>
      </w:r>
      <w:r w:rsidR="00475173" w:rsidRPr="00475173">
        <w:rPr>
          <w:noProof/>
        </w:rPr>
        <w:t>.</w:t>
      </w:r>
      <w:r>
        <w:fldChar w:fldCharType="end"/>
      </w:r>
      <w:r>
        <w:t xml:space="preserve"> 226</w:t>
      </w:r>
    </w:p>
  </w:footnote>
  <w:footnote w:id="34">
    <w:p w14:paraId="176F6D8A" w14:textId="2EC3B936" w:rsidR="003D4BB9" w:rsidRDefault="003D4BB9">
      <w:pPr>
        <w:pStyle w:val="FootnoteText"/>
      </w:pPr>
      <w:r w:rsidRPr="004D3C9E">
        <w:rPr>
          <w:rStyle w:val="FootnoteReference"/>
        </w:rPr>
        <w:footnoteRef/>
      </w:r>
      <w:r>
        <w:t xml:space="preserve"> </w:t>
      </w:r>
      <w:r>
        <w:fldChar w:fldCharType="begin" w:fldLock="1"/>
      </w:r>
      <w:r w:rsidR="004B66F8">
        <w:instrText>ADDIN CSL_CITATION {"citationItems":[{"id":"ITEM-1","itemData":{"author":[{"dropping-particle":"","family":"Al-Mahali","given":"Imam Jalaluddin","non-dropping-particle":"","parse-names":false,"suffix":""}],"id":"ITEM-1","issued":{"date-parts":[["2005"]]},"publisher":"Sinar","publisher-place":"Bandung","title":"Tafsir Jalalain","type":"book"},"uris":["http://www.mendeley.com/documents/?uuid=c3d019f6-db46-43ae-83ea-76037e139597"]}],"mendeley":{"formattedCitation":"Imam Jalaluddin Al-Mahali, &lt;i&gt;Tafsir Jalalain&lt;/i&gt; (Bandung: Sinar, 2005).","plainTextFormattedCitation":"Imam Jalaluddin Al-Mahali, Tafsir Jalalain (Bandung: Sinar, 2005).","previouslyFormattedCitation":"Imam Jalaluddin Al-Mahali, &lt;i&gt;Tafsir Jalalain&lt;/i&gt; (Bandung: Sinar, 2005)."},"properties":{"noteIndex":34},"schema":"https://github.com/citation-style-language/schema/raw/master/csl-citation.json"}</w:instrText>
      </w:r>
      <w:r>
        <w:fldChar w:fldCharType="separate"/>
      </w:r>
      <w:r w:rsidRPr="003D4BB9">
        <w:rPr>
          <w:noProof/>
        </w:rPr>
        <w:t xml:space="preserve">Imam Jalaluddin Al-Mahali, </w:t>
      </w:r>
      <w:r w:rsidRPr="003D4BB9">
        <w:rPr>
          <w:i/>
          <w:noProof/>
        </w:rPr>
        <w:t>Tafsir Jalalain</w:t>
      </w:r>
      <w:r w:rsidRPr="003D4BB9">
        <w:rPr>
          <w:noProof/>
        </w:rPr>
        <w:t xml:space="preserve"> (Bandung: Sinar, 2005).</w:t>
      </w:r>
      <w:r>
        <w:fldChar w:fldCharType="end"/>
      </w:r>
      <w:r>
        <w:t xml:space="preserve"> 62</w:t>
      </w:r>
    </w:p>
  </w:footnote>
  <w:footnote w:id="35">
    <w:p w14:paraId="5323CC1F" w14:textId="42EC0A61" w:rsidR="00AA0AD3" w:rsidRDefault="00AA0AD3">
      <w:pPr>
        <w:pStyle w:val="FootnoteText"/>
      </w:pPr>
      <w:r w:rsidRPr="004D3C9E">
        <w:rPr>
          <w:rStyle w:val="FootnoteReference"/>
        </w:rPr>
        <w:footnoteRef/>
      </w:r>
      <w:r>
        <w:t xml:space="preserve"> </w:t>
      </w:r>
      <w:r>
        <w:fldChar w:fldCharType="begin" w:fldLock="1"/>
      </w:r>
      <w:r w:rsidR="004B66F8">
        <w:instrText>ADDIN CSL_CITATION {"citationItems":[{"id":"ITEM-1","itemData":{"author":[{"dropping-particle":"","family":"Kementerian Agama RI","given":"","non-dropping-particle":"","parse-names":false,"suffix":""}],"id":"ITEM-1","issued":{"date-parts":[["1990"]]},"publisher":"Yayasan Penyenggara Penterjemah/Pentafsiran Al-Qurān","publisher-place":"Jakarta","title":"Al-Qurān al-Karīm wa Terjemah Ma’aniyah Ila al-Lughati Indonesiah","type":"book"},"uris":["http://www.mendeley.com/documents/?uuid=48a59a93-831a-4473-ba66-89ccfa2c01d2"]}],"mendeley":{"formattedCitation":"Kementerian Agama RI, &lt;i&gt;Al-Qurān Al-Karīm Wa Terjemah Ma’aniyah Ila Al-Lughati Indonesiah&lt;/i&gt;.","plainTextFormattedCitation":"Kementerian Agama RI, Al-Qurān Al-Karīm Wa Terjemah Ma’aniyah Ila Al-Lughati Indonesiah.","previouslyFormattedCitation":"Kementerian Agama RI, &lt;i&gt;Al-Qurān Al-Karīm Wa Terjemah Ma’aniyah Ila Al-Lughati Indonesiah&lt;/i&gt;."},"properties":{"noteIndex":35},"schema":"https://github.com/citation-style-language/schema/raw/master/csl-citation.json"}</w:instrText>
      </w:r>
      <w:r>
        <w:fldChar w:fldCharType="separate"/>
      </w:r>
      <w:r w:rsidR="00E76262" w:rsidRPr="00E76262">
        <w:rPr>
          <w:noProof/>
        </w:rPr>
        <w:t xml:space="preserve">Kementerian Agama RI, </w:t>
      </w:r>
      <w:r w:rsidR="00E76262" w:rsidRPr="00E76262">
        <w:rPr>
          <w:i/>
          <w:noProof/>
        </w:rPr>
        <w:t>Al-Qurān Al-Karīm Wa Terjemah Ma’aniyah Ila Al-Lughati Indonesiah</w:t>
      </w:r>
      <w:r w:rsidR="00E76262" w:rsidRPr="00E76262">
        <w:rPr>
          <w:noProof/>
        </w:rPr>
        <w:t>.</w:t>
      </w:r>
      <w:r>
        <w:fldChar w:fldCharType="end"/>
      </w:r>
      <w:r>
        <w:t xml:space="preserve"> 15</w:t>
      </w:r>
    </w:p>
  </w:footnote>
  <w:footnote w:id="36">
    <w:p w14:paraId="4A070434" w14:textId="0F323AF4" w:rsidR="00AA0AD3" w:rsidRDefault="00AA0AD3">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{"citationItems":[{"id":"ITEM-1","itemData":{"author":[{"dropping-particle":"","family":"Quthub","given":"Sayyid","non-dropping-particle":"","parse-names":false,"suffix":""}],"id":"ITEM-1","issued":{"date-parts":[["1992"]]},"publisher":"Gema Insani","publisher-place":"Jakart","title":"Fī Zilālil Qurān","type":"book"},"uris":["http://www.mendeley.com/documents/?uuid=e65eb875-969b-4046-bb35-5c31723e7ba7"]}],"mendeley":{"formattedCitation":"Quthub, &lt;i&gt;Fī Zilālil Qurān&lt;/i&gt;.","plainTextFormattedCitation":"Quthub, Fī Zilālil Qurān.","previouslyFormattedCitation":"Sayyid Quthub, &lt;i&gt;Fī Zilālil Qurān&lt;/i&gt;."},"properties":{"noteIndex":36},"schema":"https://github.com/citation-style-language/schema/raw/master/csl-citation.json"}</w:instrText>
      </w:r>
      <w:r>
        <w:fldChar w:fldCharType="separate"/>
      </w:r>
      <w:r w:rsidR="00B650F6" w:rsidRPr="00B650F6">
        <w:rPr>
          <w:noProof/>
        </w:rPr>
        <w:t xml:space="preserve">Quthub, </w:t>
      </w:r>
      <w:r w:rsidR="00B650F6" w:rsidRPr="00B650F6">
        <w:rPr>
          <w:i/>
          <w:noProof/>
        </w:rPr>
        <w:t>Fī Zilālil Qurān</w:t>
      </w:r>
      <w:r w:rsidR="00B650F6" w:rsidRPr="00B650F6">
        <w:rPr>
          <w:noProof/>
        </w:rPr>
        <w:t>.</w:t>
      </w:r>
      <w:r>
        <w:fldChar w:fldCharType="end"/>
      </w:r>
      <w:r>
        <w:t xml:space="preserve"> 1/112</w:t>
      </w:r>
    </w:p>
  </w:footnote>
  <w:footnote w:id="37">
    <w:p w14:paraId="1590F004" w14:textId="0E267750" w:rsidR="00AA0AD3" w:rsidRDefault="00AA0AD3">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{"citationItems":[{"id":"ITEM-1","itemData":{"author":[{"dropping-particle":"","family":"Shihab","given":"Muhammad Quraish","non-dropping-particle":"","parse-names":false,"suffix":""}],"id":"ITEM-1","issued":{"date-parts":[["2002"]]},"publisher":"Lentera Hati","publisher-place":"Jakarta","title":"Tafsir al-Misbāh","type":"book"},"uris":["http://www.mendeley.com/documents/?uuid=183734b3-ac37-493c-937b-01149438b10a"]}],"mendeley":{"formattedCitation":"Shihab, &lt;i&gt;Tafsir Al-Misbāh&lt;/i&gt;.","plainTextFormattedCitation":"Shihab, Tafsir Al-Misbāh.","previouslyFormattedCitation":"Shihab, &lt;i&gt;Tafsir Al-Misbāh&lt;/i&gt;."},"properties":{"noteIndex":37},"schema":"https://github.com/citation-style-language/schema/raw/master/csl-citation.json"}</w:instrText>
      </w:r>
      <w:r>
        <w:fldChar w:fldCharType="separate"/>
      </w:r>
      <w:r w:rsidR="00475173" w:rsidRPr="00475173">
        <w:rPr>
          <w:noProof/>
        </w:rPr>
        <w:t xml:space="preserve">Shihab, </w:t>
      </w:r>
      <w:r w:rsidR="00475173" w:rsidRPr="00475173">
        <w:rPr>
          <w:i/>
          <w:noProof/>
        </w:rPr>
        <w:t>Tafsir Al-Misbāh</w:t>
      </w:r>
      <w:r w:rsidR="00475173" w:rsidRPr="00475173">
        <w:rPr>
          <w:noProof/>
        </w:rPr>
        <w:t>.</w:t>
      </w:r>
      <w:r>
        <w:fldChar w:fldCharType="end"/>
      </w:r>
      <w:r>
        <w:t xml:space="preserve"> 256</w:t>
      </w:r>
    </w:p>
  </w:footnote>
  <w:footnote w:id="38">
    <w:p w14:paraId="0E6094F2" w14:textId="510410D5" w:rsidR="00AA0AD3" w:rsidRDefault="00AA0AD3">
      <w:pPr>
        <w:pStyle w:val="FootnoteText"/>
      </w:pPr>
      <w:r w:rsidRPr="004D3C9E">
        <w:rPr>
          <w:rStyle w:val="FootnoteReference"/>
        </w:rPr>
        <w:footnoteRef/>
      </w:r>
      <w:r>
        <w:t xml:space="preserve"> </w:t>
      </w:r>
      <w:r>
        <w:fldChar w:fldCharType="begin" w:fldLock="1"/>
      </w:r>
      <w:r w:rsidR="00B650F6">
        <w:instrText>ADDIN CSL_CITATION {"citationItems":[{"id":"ITEM-1","itemData":{"author":[{"dropping-particle":"","family":"Shihab","given":"Muhammad Quraish","non-dropping-particle":"","parse-names":false,"suffix":""}],"id":"ITEM-1","issued":{"date-parts":[["2002"]]},"publisher":"Lentera Hati","publisher-place":"Jakarta","title":"Tafsir al-Misbāh","type":"book"},"uris":["http://www.mendeley.com/documents/?uuid=183734b3-ac37-493c-937b-01149438b10a"]}],"mendeley":{"formattedCitation":"Shihab.","plainTextFormattedCitation":"Shihab.","previouslyFormattedCitation":"Shihab."},"properties":{"noteIndex":38},"schema":"https://github.com/citation-style-language/schema/raw/master/csl-citation.json"}</w:instrText>
      </w:r>
      <w:r>
        <w:fldChar w:fldCharType="separate"/>
      </w:r>
      <w:r w:rsidR="00475173" w:rsidRPr="00475173">
        <w:rPr>
          <w:noProof/>
        </w:rPr>
        <w:t>Shihab.</w:t>
      </w:r>
      <w:r>
        <w:fldChar w:fldCharType="end"/>
      </w:r>
      <w:r>
        <w:t xml:space="preserve"> 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D22E" w14:textId="77777777" w:rsidR="00CB0397" w:rsidRPr="00A62295" w:rsidRDefault="00CB0397">
    <w:pPr>
      <w:pStyle w:val="Header1"/>
      <w:jc w:val="right"/>
      <w:rPr>
        <w:rFonts w:ascii="Times New Roman" w:hAnsi="Times New Roman" w:cs="Times New Roman"/>
        <w:sz w:val="24"/>
      </w:rPr>
    </w:pPr>
    <w:r w:rsidRPr="00A62295">
      <w:rPr>
        <w:rFonts w:ascii="Times New Roman" w:hAnsi="Times New Roman" w:cs="Times New Roman"/>
        <w:sz w:val="24"/>
      </w:rPr>
      <w:t>14</w:t>
    </w:r>
  </w:p>
  <w:p w14:paraId="0B942553" w14:textId="77777777" w:rsidR="00CB0397" w:rsidRPr="00A62295" w:rsidRDefault="00CB0397">
    <w:pPr>
      <w:pStyle w:val="Header1"/>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BA5A" w14:textId="77777777" w:rsidR="00CD1224" w:rsidRPr="00312FBC" w:rsidRDefault="00CD1224" w:rsidP="005372AB">
    <w:pPr>
      <w:pStyle w:val="Header1"/>
      <w:jc w:val="right"/>
      <w:rPr>
        <w:rFonts w:ascii="Times New Roman" w:hAnsi="Times New Roman" w:cs="Times New Roman"/>
        <w:sz w:val="24"/>
      </w:rPr>
    </w:pPr>
    <w:r w:rsidRPr="00312FBC">
      <w:rPr>
        <w:rFonts w:ascii="Times New Roman" w:hAnsi="Times New Roman" w:cs="Times New Roman"/>
        <w:sz w:val="24"/>
      </w:rPr>
      <w:t>22</w:t>
    </w:r>
  </w:p>
  <w:p w14:paraId="71FA150A" w14:textId="77777777" w:rsidR="00CD1224" w:rsidRPr="00312FBC" w:rsidRDefault="00CD1224">
    <w:pPr>
      <w:pStyle w:val="Header1"/>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D870" w14:textId="77777777" w:rsidR="00CD1224" w:rsidRPr="00312FBC" w:rsidRDefault="00CD1224">
    <w:pPr>
      <w:pStyle w:val="Header1"/>
      <w:jc w:val="right"/>
      <w:rPr>
        <w:rFonts w:ascii="Times New Roman" w:hAnsi="Times New Roman" w:cs="Times New Roman"/>
        <w:sz w:val="24"/>
      </w:rPr>
    </w:pPr>
    <w:r w:rsidRPr="00312FBC">
      <w:rPr>
        <w:rFonts w:ascii="Times New Roman" w:hAnsi="Times New Roman" w:cs="Times New Roman"/>
        <w:sz w:val="24"/>
      </w:rPr>
      <w:t>21</w:t>
    </w:r>
  </w:p>
  <w:p w14:paraId="7800307A" w14:textId="77777777" w:rsidR="00CD1224" w:rsidRPr="00312FBC" w:rsidRDefault="00CD1224">
    <w:pPr>
      <w:pStyle w:val="Header1"/>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C11E" w14:textId="77777777" w:rsidR="00CB0397" w:rsidRPr="00312FBC" w:rsidRDefault="00CB0397" w:rsidP="005372AB">
    <w:pPr>
      <w:pStyle w:val="Header1"/>
      <w:jc w:val="right"/>
      <w:rPr>
        <w:rFonts w:ascii="Times New Roman" w:hAnsi="Times New Roman" w:cs="Times New Roman"/>
        <w:sz w:val="24"/>
      </w:rPr>
    </w:pPr>
    <w:r w:rsidRPr="00312FBC">
      <w:rPr>
        <w:rFonts w:ascii="Times New Roman" w:hAnsi="Times New Roman" w:cs="Times New Roman"/>
        <w:sz w:val="24"/>
      </w:rPr>
      <w:t>22</w:t>
    </w:r>
  </w:p>
  <w:p w14:paraId="310B8A92" w14:textId="77777777" w:rsidR="00CB0397" w:rsidRPr="00312FBC" w:rsidRDefault="00CB0397">
    <w:pPr>
      <w:pStyle w:val="Header1"/>
      <w:rPr>
        <w:rFonts w:ascii="Times New Roman" w:hAnsi="Times New Roman" w:cs="Times New Roman"/>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64BF" w14:textId="77777777" w:rsidR="00CB0397" w:rsidRPr="00312FBC" w:rsidRDefault="00CB0397">
    <w:pPr>
      <w:pStyle w:val="Header1"/>
      <w:jc w:val="right"/>
      <w:rPr>
        <w:rFonts w:ascii="Times New Roman" w:hAnsi="Times New Roman" w:cs="Times New Roman"/>
        <w:sz w:val="24"/>
      </w:rPr>
    </w:pPr>
    <w:r w:rsidRPr="00312FBC">
      <w:rPr>
        <w:rFonts w:ascii="Times New Roman" w:hAnsi="Times New Roman" w:cs="Times New Roman"/>
        <w:sz w:val="24"/>
      </w:rPr>
      <w:t>21</w:t>
    </w:r>
  </w:p>
  <w:p w14:paraId="294EB28E" w14:textId="77777777" w:rsidR="00CB0397" w:rsidRPr="00312FBC" w:rsidRDefault="00CB0397">
    <w:pPr>
      <w:pStyle w:val="Header1"/>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09B"/>
    <w:multiLevelType w:val="hybridMultilevel"/>
    <w:tmpl w:val="ABF69BDE"/>
    <w:lvl w:ilvl="0" w:tplc="F8FA42B4">
      <w:start w:val="1"/>
      <w:numFmt w:val="decimal"/>
      <w:lvlText w:val="%1."/>
      <w:lvlJc w:val="left"/>
      <w:pPr>
        <w:ind w:left="7873" w:hanging="360"/>
      </w:pPr>
      <w:rPr>
        <w:rFonts w:asciiTheme="majorBidi" w:hAnsiTheme="majorBidi" w:cstheme="majorBidi" w:hint="default"/>
        <w:i w:val="0"/>
        <w:iCs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5BC4061"/>
    <w:multiLevelType w:val="hybridMultilevel"/>
    <w:tmpl w:val="3F7616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B035F"/>
    <w:multiLevelType w:val="hybridMultilevel"/>
    <w:tmpl w:val="C02E4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D7414"/>
    <w:multiLevelType w:val="hybridMultilevel"/>
    <w:tmpl w:val="9008FB20"/>
    <w:lvl w:ilvl="0" w:tplc="75908E9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32B7501E"/>
    <w:multiLevelType w:val="hybridMultilevel"/>
    <w:tmpl w:val="4EC8C13A"/>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85554"/>
    <w:multiLevelType w:val="hybridMultilevel"/>
    <w:tmpl w:val="77660306"/>
    <w:lvl w:ilvl="0" w:tplc="787235E0">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50A6D"/>
    <w:multiLevelType w:val="hybridMultilevel"/>
    <w:tmpl w:val="D026D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F44D7"/>
    <w:multiLevelType w:val="hybridMultilevel"/>
    <w:tmpl w:val="E8D4B01C"/>
    <w:lvl w:ilvl="0" w:tplc="4DAC11DE">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41535E71"/>
    <w:multiLevelType w:val="hybridMultilevel"/>
    <w:tmpl w:val="7C506F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90CA9"/>
    <w:multiLevelType w:val="hybridMultilevel"/>
    <w:tmpl w:val="DFF2F14A"/>
    <w:lvl w:ilvl="0" w:tplc="93FE079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67C94"/>
    <w:multiLevelType w:val="hybridMultilevel"/>
    <w:tmpl w:val="CC86C0B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C1D39"/>
    <w:multiLevelType w:val="hybridMultilevel"/>
    <w:tmpl w:val="36BAD7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6556C"/>
    <w:multiLevelType w:val="hybridMultilevel"/>
    <w:tmpl w:val="55CE2404"/>
    <w:lvl w:ilvl="0" w:tplc="E34EB7B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66B49BB"/>
    <w:multiLevelType w:val="hybridMultilevel"/>
    <w:tmpl w:val="6D5E48B4"/>
    <w:lvl w:ilvl="0" w:tplc="7BC820F8">
      <w:start w:val="1"/>
      <w:numFmt w:val="decimal"/>
      <w:lvlText w:val="%1."/>
      <w:lvlJc w:val="left"/>
      <w:pPr>
        <w:ind w:left="1080" w:hanging="360"/>
      </w:pPr>
      <w:rPr>
        <w:rFonts w:asciiTheme="majorBidi" w:hAnsiTheme="majorBidi" w:cstheme="maj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5F71F5"/>
    <w:multiLevelType w:val="hybridMultilevel"/>
    <w:tmpl w:val="1458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048E6"/>
    <w:multiLevelType w:val="hybridMultilevel"/>
    <w:tmpl w:val="83165CF6"/>
    <w:lvl w:ilvl="0" w:tplc="9392BEA6">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74831"/>
    <w:multiLevelType w:val="hybridMultilevel"/>
    <w:tmpl w:val="016CFD88"/>
    <w:lvl w:ilvl="0" w:tplc="E0FE0280">
      <w:start w:val="1"/>
      <w:numFmt w:val="upperLetter"/>
      <w:lvlText w:val="%1."/>
      <w:lvlJc w:val="left"/>
      <w:pPr>
        <w:ind w:left="1080" w:hanging="360"/>
      </w:pPr>
      <w:rPr>
        <w:rFonts w:asciiTheme="majorBidi" w:eastAsiaTheme="minorHAnsi" w:hAnsiTheme="majorBidi" w:cstheme="maj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0B217E"/>
    <w:multiLevelType w:val="hybridMultilevel"/>
    <w:tmpl w:val="59E4D3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167B8"/>
    <w:multiLevelType w:val="hybridMultilevel"/>
    <w:tmpl w:val="1F80E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77817"/>
    <w:multiLevelType w:val="hybridMultilevel"/>
    <w:tmpl w:val="42BC8F1A"/>
    <w:lvl w:ilvl="0" w:tplc="707E213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D917F58"/>
    <w:multiLevelType w:val="hybridMultilevel"/>
    <w:tmpl w:val="1A2C62C4"/>
    <w:lvl w:ilvl="0" w:tplc="14C4E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6"/>
  </w:num>
  <w:num w:numId="4">
    <w:abstractNumId w:val="18"/>
  </w:num>
  <w:num w:numId="5">
    <w:abstractNumId w:val="1"/>
  </w:num>
  <w:num w:numId="6">
    <w:abstractNumId w:val="16"/>
  </w:num>
  <w:num w:numId="7">
    <w:abstractNumId w:val="12"/>
  </w:num>
  <w:num w:numId="8">
    <w:abstractNumId w:val="19"/>
  </w:num>
  <w:num w:numId="9">
    <w:abstractNumId w:val="5"/>
  </w:num>
  <w:num w:numId="10">
    <w:abstractNumId w:val="15"/>
  </w:num>
  <w:num w:numId="11">
    <w:abstractNumId w:val="4"/>
  </w:num>
  <w:num w:numId="12">
    <w:abstractNumId w:val="7"/>
  </w:num>
  <w:num w:numId="13">
    <w:abstractNumId w:val="11"/>
  </w:num>
  <w:num w:numId="14">
    <w:abstractNumId w:val="2"/>
  </w:num>
  <w:num w:numId="15">
    <w:abstractNumId w:val="3"/>
  </w:num>
  <w:num w:numId="16">
    <w:abstractNumId w:val="0"/>
  </w:num>
  <w:num w:numId="17">
    <w:abstractNumId w:val="13"/>
  </w:num>
  <w:num w:numId="18">
    <w:abstractNumId w:val="8"/>
  </w:num>
  <w:num w:numId="19">
    <w:abstractNumId w:val="14"/>
  </w:num>
  <w:num w:numId="20">
    <w:abstractNumId w:val="1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97"/>
    <w:rsid w:val="00015661"/>
    <w:rsid w:val="000551C6"/>
    <w:rsid w:val="00074211"/>
    <w:rsid w:val="000771D6"/>
    <w:rsid w:val="000A42FA"/>
    <w:rsid w:val="000B2ED2"/>
    <w:rsid w:val="000C1F78"/>
    <w:rsid w:val="000C4195"/>
    <w:rsid w:val="000F2A02"/>
    <w:rsid w:val="0011170A"/>
    <w:rsid w:val="00152FB8"/>
    <w:rsid w:val="001751DD"/>
    <w:rsid w:val="00186DDE"/>
    <w:rsid w:val="001D2D9B"/>
    <w:rsid w:val="001D767D"/>
    <w:rsid w:val="001E680D"/>
    <w:rsid w:val="00204EFB"/>
    <w:rsid w:val="002140F8"/>
    <w:rsid w:val="00222058"/>
    <w:rsid w:val="002242B8"/>
    <w:rsid w:val="00260461"/>
    <w:rsid w:val="002928D2"/>
    <w:rsid w:val="00296580"/>
    <w:rsid w:val="002A08A4"/>
    <w:rsid w:val="002B371E"/>
    <w:rsid w:val="002D589B"/>
    <w:rsid w:val="002F51D7"/>
    <w:rsid w:val="003075FD"/>
    <w:rsid w:val="003265E7"/>
    <w:rsid w:val="00343F89"/>
    <w:rsid w:val="0035203D"/>
    <w:rsid w:val="003679DA"/>
    <w:rsid w:val="00367D30"/>
    <w:rsid w:val="00372A57"/>
    <w:rsid w:val="003B1C6D"/>
    <w:rsid w:val="003D4BB9"/>
    <w:rsid w:val="00470072"/>
    <w:rsid w:val="00475173"/>
    <w:rsid w:val="00493B44"/>
    <w:rsid w:val="004B66F8"/>
    <w:rsid w:val="004C1368"/>
    <w:rsid w:val="004C20B9"/>
    <w:rsid w:val="004D3C9E"/>
    <w:rsid w:val="00521AF2"/>
    <w:rsid w:val="00526AF1"/>
    <w:rsid w:val="0054313F"/>
    <w:rsid w:val="005727C5"/>
    <w:rsid w:val="005A6A80"/>
    <w:rsid w:val="005B78A4"/>
    <w:rsid w:val="005C04C5"/>
    <w:rsid w:val="005C0753"/>
    <w:rsid w:val="005C3435"/>
    <w:rsid w:val="00610D4D"/>
    <w:rsid w:val="0062105F"/>
    <w:rsid w:val="00621394"/>
    <w:rsid w:val="00641FC1"/>
    <w:rsid w:val="00651000"/>
    <w:rsid w:val="006A0B84"/>
    <w:rsid w:val="006A478A"/>
    <w:rsid w:val="006E0EB3"/>
    <w:rsid w:val="006E120A"/>
    <w:rsid w:val="0071481D"/>
    <w:rsid w:val="00724CBE"/>
    <w:rsid w:val="00727ABC"/>
    <w:rsid w:val="0074482E"/>
    <w:rsid w:val="007549B2"/>
    <w:rsid w:val="007B0C6F"/>
    <w:rsid w:val="007B19C1"/>
    <w:rsid w:val="007D6E17"/>
    <w:rsid w:val="007D766D"/>
    <w:rsid w:val="007E75DF"/>
    <w:rsid w:val="007F4E36"/>
    <w:rsid w:val="007F707D"/>
    <w:rsid w:val="00837878"/>
    <w:rsid w:val="00837B92"/>
    <w:rsid w:val="008534AC"/>
    <w:rsid w:val="00860909"/>
    <w:rsid w:val="00883F40"/>
    <w:rsid w:val="0089333C"/>
    <w:rsid w:val="008B18F7"/>
    <w:rsid w:val="008B7397"/>
    <w:rsid w:val="008C400C"/>
    <w:rsid w:val="008D4F05"/>
    <w:rsid w:val="008E17B5"/>
    <w:rsid w:val="008E4EC1"/>
    <w:rsid w:val="008F309C"/>
    <w:rsid w:val="008F3813"/>
    <w:rsid w:val="00941B35"/>
    <w:rsid w:val="00943339"/>
    <w:rsid w:val="00975DCA"/>
    <w:rsid w:val="009A244C"/>
    <w:rsid w:val="009B0F4B"/>
    <w:rsid w:val="009E10CF"/>
    <w:rsid w:val="009F087D"/>
    <w:rsid w:val="00A07F90"/>
    <w:rsid w:val="00A14244"/>
    <w:rsid w:val="00A677D3"/>
    <w:rsid w:val="00A67AE1"/>
    <w:rsid w:val="00A74911"/>
    <w:rsid w:val="00A95313"/>
    <w:rsid w:val="00AA0AD3"/>
    <w:rsid w:val="00AA18CE"/>
    <w:rsid w:val="00AB0009"/>
    <w:rsid w:val="00AF622D"/>
    <w:rsid w:val="00B0772F"/>
    <w:rsid w:val="00B10606"/>
    <w:rsid w:val="00B163DA"/>
    <w:rsid w:val="00B650F6"/>
    <w:rsid w:val="00BB4D77"/>
    <w:rsid w:val="00C279BD"/>
    <w:rsid w:val="00C348F1"/>
    <w:rsid w:val="00C353A7"/>
    <w:rsid w:val="00C414B0"/>
    <w:rsid w:val="00C84695"/>
    <w:rsid w:val="00CA126A"/>
    <w:rsid w:val="00CB0397"/>
    <w:rsid w:val="00CC7B07"/>
    <w:rsid w:val="00CC7D2A"/>
    <w:rsid w:val="00CD1224"/>
    <w:rsid w:val="00D03272"/>
    <w:rsid w:val="00D070B3"/>
    <w:rsid w:val="00D47D54"/>
    <w:rsid w:val="00D61098"/>
    <w:rsid w:val="00DB3789"/>
    <w:rsid w:val="00DC3A98"/>
    <w:rsid w:val="00DF002B"/>
    <w:rsid w:val="00DF1E67"/>
    <w:rsid w:val="00DF6342"/>
    <w:rsid w:val="00E23860"/>
    <w:rsid w:val="00E34A6F"/>
    <w:rsid w:val="00E76262"/>
    <w:rsid w:val="00E77276"/>
    <w:rsid w:val="00E94078"/>
    <w:rsid w:val="00E9715E"/>
    <w:rsid w:val="00EC12D5"/>
    <w:rsid w:val="00EC2E71"/>
    <w:rsid w:val="00ED3835"/>
    <w:rsid w:val="00F001DA"/>
    <w:rsid w:val="00F07267"/>
    <w:rsid w:val="00F16D21"/>
    <w:rsid w:val="00F409D0"/>
    <w:rsid w:val="00F504AA"/>
    <w:rsid w:val="00F5138F"/>
    <w:rsid w:val="00F564BE"/>
    <w:rsid w:val="00F74E0E"/>
    <w:rsid w:val="00FC7782"/>
    <w:rsid w:val="00FD4B2E"/>
    <w:rsid w:val="00FF640B"/>
    <w:rsid w:val="00FF7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B761"/>
  <w15:chartTrackingRefBased/>
  <w15:docId w15:val="{06DDEA09-E373-463D-B30C-A4294D0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039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CB0397"/>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CB039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CB0397"/>
    <w:pPr>
      <w:spacing w:after="0" w:line="240" w:lineRule="auto"/>
    </w:pPr>
    <w:rPr>
      <w:sz w:val="20"/>
      <w:szCs w:val="20"/>
    </w:rPr>
  </w:style>
  <w:style w:type="character" w:customStyle="1" w:styleId="FootnoteTextChar">
    <w:name w:val="Footnote Text Char"/>
    <w:basedOn w:val="DefaultParagraphFont"/>
    <w:link w:val="FootnoteText1"/>
    <w:uiPriority w:val="99"/>
    <w:rsid w:val="00CB0397"/>
    <w:rPr>
      <w:sz w:val="20"/>
      <w:szCs w:val="20"/>
    </w:rPr>
  </w:style>
  <w:style w:type="character" w:styleId="FootnoteReference">
    <w:name w:val="footnote reference"/>
    <w:basedOn w:val="DefaultParagraphFont"/>
    <w:uiPriority w:val="99"/>
    <w:semiHidden/>
    <w:unhideWhenUsed/>
    <w:rsid w:val="00CB0397"/>
    <w:rPr>
      <w:vertAlign w:val="superscript"/>
    </w:rPr>
  </w:style>
  <w:style w:type="paragraph" w:styleId="FootnoteText">
    <w:name w:val="footnote text"/>
    <w:basedOn w:val="Normal"/>
    <w:link w:val="FootnoteTextChar1"/>
    <w:uiPriority w:val="99"/>
    <w:unhideWhenUsed/>
    <w:rsid w:val="00CB0397"/>
    <w:pPr>
      <w:spacing w:after="0" w:line="240" w:lineRule="auto"/>
    </w:pPr>
    <w:rPr>
      <w:sz w:val="20"/>
      <w:szCs w:val="20"/>
    </w:rPr>
  </w:style>
  <w:style w:type="character" w:customStyle="1" w:styleId="FootnoteTextChar1">
    <w:name w:val="Footnote Text Char1"/>
    <w:basedOn w:val="DefaultParagraphFont"/>
    <w:link w:val="FootnoteText"/>
    <w:uiPriority w:val="99"/>
    <w:rsid w:val="00CB0397"/>
    <w:rPr>
      <w:sz w:val="20"/>
      <w:szCs w:val="20"/>
    </w:rPr>
  </w:style>
  <w:style w:type="numbering" w:customStyle="1" w:styleId="NoList1">
    <w:name w:val="No List1"/>
    <w:next w:val="NoList"/>
    <w:uiPriority w:val="99"/>
    <w:semiHidden/>
    <w:unhideWhenUsed/>
    <w:rsid w:val="00CB0397"/>
  </w:style>
  <w:style w:type="paragraph" w:customStyle="1" w:styleId="Header1">
    <w:name w:val="Header1"/>
    <w:basedOn w:val="Normal"/>
    <w:next w:val="Header"/>
    <w:link w:val="HeaderChar"/>
    <w:uiPriority w:val="99"/>
    <w:unhideWhenUsed/>
    <w:rsid w:val="00CB0397"/>
    <w:pPr>
      <w:tabs>
        <w:tab w:val="center" w:pos="4513"/>
        <w:tab w:val="right" w:pos="9026"/>
      </w:tabs>
      <w:spacing w:after="0" w:line="240" w:lineRule="auto"/>
    </w:pPr>
  </w:style>
  <w:style w:type="character" w:customStyle="1" w:styleId="HeaderChar">
    <w:name w:val="Header Char"/>
    <w:basedOn w:val="DefaultParagraphFont"/>
    <w:link w:val="Header1"/>
    <w:uiPriority w:val="99"/>
    <w:rsid w:val="00CB0397"/>
  </w:style>
  <w:style w:type="paragraph" w:customStyle="1" w:styleId="Footer1">
    <w:name w:val="Footer1"/>
    <w:basedOn w:val="Normal"/>
    <w:next w:val="Footer"/>
    <w:link w:val="FooterChar"/>
    <w:uiPriority w:val="99"/>
    <w:unhideWhenUsed/>
    <w:rsid w:val="00CB0397"/>
    <w:pPr>
      <w:tabs>
        <w:tab w:val="center" w:pos="4513"/>
        <w:tab w:val="right" w:pos="9026"/>
      </w:tabs>
      <w:spacing w:after="0" w:line="240" w:lineRule="auto"/>
    </w:pPr>
  </w:style>
  <w:style w:type="character" w:customStyle="1" w:styleId="FooterChar">
    <w:name w:val="Footer Char"/>
    <w:basedOn w:val="DefaultParagraphFont"/>
    <w:link w:val="Footer1"/>
    <w:uiPriority w:val="99"/>
    <w:rsid w:val="00CB0397"/>
  </w:style>
  <w:style w:type="paragraph" w:customStyle="1" w:styleId="ListParagraph1">
    <w:name w:val="List Paragraph1"/>
    <w:basedOn w:val="Normal"/>
    <w:next w:val="ListParagraph"/>
    <w:uiPriority w:val="34"/>
    <w:qFormat/>
    <w:rsid w:val="00CB0397"/>
    <w:pPr>
      <w:spacing w:after="200" w:line="276" w:lineRule="auto"/>
      <w:ind w:left="720"/>
      <w:contextualSpacing/>
    </w:pPr>
    <w:rPr>
      <w:lang w:val="en-GB"/>
    </w:rPr>
  </w:style>
  <w:style w:type="table" w:customStyle="1" w:styleId="TableGrid1">
    <w:name w:val="Table Grid1"/>
    <w:basedOn w:val="TableNormal"/>
    <w:next w:val="TableGrid"/>
    <w:uiPriority w:val="59"/>
    <w:rsid w:val="00CB03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CB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B0397"/>
    <w:rPr>
      <w:rFonts w:ascii="Tahoma" w:hAnsi="Tahoma" w:cs="Tahoma"/>
      <w:sz w:val="16"/>
      <w:szCs w:val="16"/>
    </w:rPr>
  </w:style>
  <w:style w:type="paragraph" w:styleId="Header">
    <w:name w:val="header"/>
    <w:basedOn w:val="Normal"/>
    <w:link w:val="HeaderChar1"/>
    <w:uiPriority w:val="99"/>
    <w:unhideWhenUsed/>
    <w:rsid w:val="00CB039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B0397"/>
  </w:style>
  <w:style w:type="paragraph" w:styleId="Footer">
    <w:name w:val="footer"/>
    <w:basedOn w:val="Normal"/>
    <w:link w:val="FooterChar1"/>
    <w:uiPriority w:val="99"/>
    <w:unhideWhenUsed/>
    <w:rsid w:val="00CB039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B0397"/>
  </w:style>
  <w:style w:type="paragraph" w:styleId="ListParagraph">
    <w:name w:val="List Paragraph"/>
    <w:basedOn w:val="Normal"/>
    <w:uiPriority w:val="34"/>
    <w:qFormat/>
    <w:rsid w:val="00CB0397"/>
    <w:pPr>
      <w:ind w:left="720"/>
      <w:contextualSpacing/>
    </w:pPr>
  </w:style>
  <w:style w:type="table" w:styleId="TableGrid">
    <w:name w:val="Table Grid"/>
    <w:basedOn w:val="TableNormal"/>
    <w:uiPriority w:val="59"/>
    <w:rsid w:val="00CB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CB039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B0397"/>
    <w:rPr>
      <w:rFonts w:ascii="Segoe UI" w:hAnsi="Segoe UI" w:cs="Segoe UI"/>
      <w:sz w:val="18"/>
      <w:szCs w:val="18"/>
    </w:rPr>
  </w:style>
  <w:style w:type="character" w:customStyle="1" w:styleId="Heading1Char">
    <w:name w:val="Heading 1 Char"/>
    <w:basedOn w:val="DefaultParagraphFont"/>
    <w:link w:val="Heading1"/>
    <w:uiPriority w:val="9"/>
    <w:rsid w:val="00CB0397"/>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CB039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CB0397"/>
    <w:rPr>
      <w:rFonts w:ascii="Times New Roman" w:eastAsia="Times New Roman" w:hAnsi="Times New Roman" w:cs="Times New Roman"/>
      <w:b/>
      <w:bCs/>
      <w:sz w:val="27"/>
      <w:szCs w:val="27"/>
      <w:lang w:val="en-GB" w:eastAsia="en-GB"/>
    </w:rPr>
  </w:style>
  <w:style w:type="numbering" w:customStyle="1" w:styleId="NoList2">
    <w:name w:val="No List2"/>
    <w:next w:val="NoList"/>
    <w:uiPriority w:val="99"/>
    <w:semiHidden/>
    <w:unhideWhenUsed/>
    <w:rsid w:val="00CB0397"/>
  </w:style>
  <w:style w:type="paragraph" w:styleId="NormalWeb">
    <w:name w:val="Normal (Web)"/>
    <w:basedOn w:val="Normal"/>
    <w:uiPriority w:val="99"/>
    <w:semiHidden/>
    <w:unhideWhenUsed/>
    <w:rsid w:val="00CB03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CB0397"/>
    <w:pPr>
      <w:spacing w:after="0" w:line="240" w:lineRule="auto"/>
    </w:pPr>
    <w:rPr>
      <w:lang w:val="en-GB"/>
    </w:rPr>
  </w:style>
  <w:style w:type="paragraph" w:customStyle="1" w:styleId="tafsir-deskripsi">
    <w:name w:val="tafsir-deskripsi"/>
    <w:basedOn w:val="Normal"/>
    <w:rsid w:val="00CB03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CB0397"/>
    <w:rPr>
      <w:color w:val="808080"/>
    </w:rPr>
  </w:style>
  <w:style w:type="character" w:styleId="Hyperlink">
    <w:name w:val="Hyperlink"/>
    <w:basedOn w:val="DefaultParagraphFont"/>
    <w:uiPriority w:val="99"/>
    <w:semiHidden/>
    <w:unhideWhenUsed/>
    <w:rsid w:val="00CB0397"/>
    <w:rPr>
      <w:color w:val="0000FF"/>
      <w:u w:val="single"/>
    </w:rPr>
  </w:style>
  <w:style w:type="character" w:styleId="Strong">
    <w:name w:val="Strong"/>
    <w:basedOn w:val="DefaultParagraphFont"/>
    <w:uiPriority w:val="22"/>
    <w:qFormat/>
    <w:rsid w:val="00CB0397"/>
    <w:rPr>
      <w:b/>
      <w:bCs/>
    </w:rPr>
  </w:style>
  <w:style w:type="character" w:styleId="Emphasis">
    <w:name w:val="Emphasis"/>
    <w:basedOn w:val="DefaultParagraphFont"/>
    <w:uiPriority w:val="20"/>
    <w:qFormat/>
    <w:rsid w:val="00CB0397"/>
    <w:rPr>
      <w:i/>
      <w:iCs/>
    </w:rPr>
  </w:style>
  <w:style w:type="character" w:customStyle="1" w:styleId="wpa-about">
    <w:name w:val="wpa-about"/>
    <w:basedOn w:val="DefaultParagraphFont"/>
    <w:rsid w:val="00CB0397"/>
  </w:style>
  <w:style w:type="paragraph" w:customStyle="1" w:styleId="jp-relatedposts-post">
    <w:name w:val="jp-relatedposts-post"/>
    <w:basedOn w:val="Normal"/>
    <w:rsid w:val="00CB03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p-relatedposts-post-title">
    <w:name w:val="jp-relatedposts-post-title"/>
    <w:basedOn w:val="DefaultParagraphFont"/>
    <w:rsid w:val="00CB0397"/>
  </w:style>
  <w:style w:type="character" w:customStyle="1" w:styleId="jp-relatedposts-post-context">
    <w:name w:val="jp-relatedposts-post-context"/>
    <w:basedOn w:val="DefaultParagraphFont"/>
    <w:rsid w:val="00CB0397"/>
  </w:style>
  <w:style w:type="paragraph" w:customStyle="1" w:styleId="meta">
    <w:name w:val="meta"/>
    <w:basedOn w:val="Normal"/>
    <w:rsid w:val="00CB03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1">
    <w:name w:val="Date1"/>
    <w:basedOn w:val="DefaultParagraphFont"/>
    <w:rsid w:val="00CB0397"/>
  </w:style>
  <w:style w:type="character" w:customStyle="1" w:styleId="postedby">
    <w:name w:val="postedby"/>
    <w:basedOn w:val="DefaultParagraphFont"/>
    <w:rsid w:val="00CB0397"/>
  </w:style>
  <w:style w:type="paragraph" w:styleId="z-TopofForm">
    <w:name w:val="HTML Top of Form"/>
    <w:basedOn w:val="Normal"/>
    <w:next w:val="Normal"/>
    <w:link w:val="z-TopofFormChar"/>
    <w:hidden/>
    <w:uiPriority w:val="99"/>
    <w:semiHidden/>
    <w:unhideWhenUsed/>
    <w:rsid w:val="00CB039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B039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B039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B0397"/>
    <w:rPr>
      <w:rFonts w:ascii="Arial" w:eastAsia="Times New Roman" w:hAnsi="Arial" w:cs="Arial"/>
      <w:vanish/>
      <w:sz w:val="16"/>
      <w:szCs w:val="16"/>
      <w:lang w:val="en-GB" w:eastAsia="en-GB"/>
    </w:rPr>
  </w:style>
  <w:style w:type="paragraph" w:customStyle="1" w:styleId="pagenav">
    <w:name w:val="pagenav"/>
    <w:basedOn w:val="Normal"/>
    <w:rsid w:val="00CB03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dnoteReference">
    <w:name w:val="endnote reference"/>
    <w:basedOn w:val="DefaultParagraphFont"/>
    <w:uiPriority w:val="99"/>
    <w:semiHidden/>
    <w:unhideWhenUsed/>
    <w:rsid w:val="004D3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7A19-5990-437D-ACA5-920D5768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15</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57</cp:revision>
  <dcterms:created xsi:type="dcterms:W3CDTF">2022-01-19T05:26:00Z</dcterms:created>
  <dcterms:modified xsi:type="dcterms:W3CDTF">2022-02-07T01:52:00Z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34edd551-5e21-3e7c-98f0-e91a01da3efa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